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Bdr>
          <w:top w:val="none" w:sz="0" w:space="0" w:color="auto"/>
          <w:left w:val="none" w:sz="0" w:space="0" w:color="auto"/>
          <w:bottom w:val="none" w:sz="0" w:space="0" w:color="auto"/>
          <w:right w:val="none" w:sz="0" w:space="0" w:color="auto"/>
        </w:pBdr>
        <w:spacing w:line="560" w:lineRule="exact"/>
        <w:ind w:left="0"/>
        <w:rPr>
          <w:rFonts w:ascii="方正黑体_GBK" w:eastAsia="方正黑体_GBK" w:cs="方正黑体_GBK" w:hint="eastAsia"/>
          <w:i w:val="0"/>
          <w:iCs w:val="0"/>
          <w:caps w:val="0"/>
          <w:smallCaps w:val="0"/>
          <w:vanish w:val="0"/>
          <w:color w:val="000000"/>
          <w:spacing w:val="0"/>
          <w:sz w:val="32"/>
          <w:szCs w:val="32"/>
        </w:rPr>
      </w:pPr>
      <w:bookmarkStart w:id="0" w:name="_GoBack"/>
      <w:bookmarkEnd w:id="0"/>
      <w:r>
        <w:rPr>
          <w:rFonts w:ascii="方正黑体_GBK" w:eastAsia="方正黑体_GBK" w:cs="方正黑体_GBK"/>
          <w:i w:val="0"/>
          <w:iCs w:val="0"/>
          <w:caps w:val="0"/>
          <w:smallCaps w:val="0"/>
          <w:vanish w:val="0"/>
          <w:color w:val="000000"/>
          <w:spacing w:val="0"/>
          <w:sz w:val="32"/>
          <w:szCs w:val="32"/>
        </w:rPr>
        <w:t>附件</w:t>
      </w:r>
    </w:p>
    <w:p>
      <w:pPr>
        <w:pBdr>
          <w:top w:val="none" w:sz="0" w:space="0" w:color="auto"/>
          <w:left w:val="none" w:sz="0" w:space="0" w:color="auto"/>
          <w:bottom w:val="none" w:sz="0" w:space="0" w:color="auto"/>
          <w:right w:val="none" w:sz="0" w:space="0" w:color="auto"/>
        </w:pBdr>
        <w:spacing w:line="560" w:lineRule="exact"/>
        <w:ind w:left="0"/>
        <w:rPr>
          <w:rFonts w:ascii="方正黑体_GBK" w:eastAsia="方正黑体_GBK" w:cs="方正黑体_GBK" w:hint="eastAsia"/>
          <w:color w:val="000000"/>
          <w:sz w:val="32"/>
          <w:szCs w:val="32"/>
        </w:rPr>
      </w:pPr>
    </w:p>
    <w:p>
      <w:pPr>
        <w:pBdr>
          <w:top w:val="none" w:sz="0" w:space="0" w:color="auto"/>
          <w:left w:val="none" w:sz="0" w:space="0" w:color="auto"/>
          <w:bottom w:val="none" w:sz="0" w:space="0" w:color="auto"/>
          <w:right w:val="none" w:sz="0" w:space="0" w:color="auto"/>
        </w:pBdr>
        <w:spacing w:line="560" w:lineRule="exact"/>
        <w:ind w:left="0"/>
        <w:jc w:val="center"/>
        <w:rPr>
          <w:rFonts w:ascii="方正小标宋_GBK" w:eastAsia="方正小标宋_GBK" w:cs="方正小标宋_GBK"/>
          <w:i w:val="0"/>
          <w:iCs w:val="0"/>
          <w:caps w:val="0"/>
          <w:smallCaps w:val="0"/>
          <w:vanish w:val="0"/>
          <w:color w:val="000000"/>
          <w:spacing w:val="0"/>
          <w:sz w:val="44"/>
          <w:szCs w:val="44"/>
        </w:rPr>
      </w:pPr>
      <w:r>
        <w:rPr>
          <w:rFonts w:ascii="方正小标宋_GBK" w:eastAsia="方正小标宋_GBK" w:cs="方正小标宋_GBK" w:hint="eastAsia"/>
          <w:i w:val="0"/>
          <w:iCs w:val="0"/>
          <w:caps w:val="0"/>
          <w:smallCaps w:val="0"/>
          <w:vanish w:val="0"/>
          <w:color w:val="000000"/>
          <w:spacing w:val="0"/>
          <w:sz w:val="44"/>
          <w:szCs w:val="44"/>
        </w:rPr>
        <w:t>黄埔海关关于保税仓库和出口监管仓库</w:t>
      </w:r>
    </w:p>
    <w:p>
      <w:pPr>
        <w:pBdr>
          <w:top w:val="none" w:sz="0" w:space="0" w:color="auto"/>
          <w:left w:val="none" w:sz="0" w:space="0" w:color="auto"/>
          <w:bottom w:val="none" w:sz="0" w:space="0" w:color="auto"/>
          <w:right w:val="none" w:sz="0" w:space="0" w:color="auto"/>
        </w:pBdr>
        <w:spacing w:line="560" w:lineRule="exact"/>
        <w:ind w:left="0"/>
        <w:jc w:val="center"/>
        <w:rPr>
          <w:rFonts w:ascii="方正小标宋_GBK" w:eastAsia="方正小标宋_GBK" w:cs="方正小标宋_GBK" w:hint="eastAsia"/>
          <w:i w:val="0"/>
          <w:iCs w:val="0"/>
          <w:caps w:val="0"/>
          <w:smallCaps w:val="0"/>
          <w:vanish w:val="0"/>
          <w:color w:val="000000"/>
          <w:spacing w:val="0"/>
          <w:sz w:val="44"/>
          <w:szCs w:val="44"/>
        </w:rPr>
      </w:pPr>
      <w:r>
        <w:rPr>
          <w:rFonts w:ascii="方正小标宋_GBK" w:eastAsia="方正小标宋_GBK" w:cs="方正小标宋_GBK" w:hint="eastAsia"/>
          <w:i w:val="0"/>
          <w:iCs w:val="0"/>
          <w:caps w:val="0"/>
          <w:smallCaps w:val="0"/>
          <w:vanish w:val="0"/>
          <w:color w:val="000000"/>
          <w:spacing w:val="0"/>
          <w:sz w:val="44"/>
          <w:szCs w:val="44"/>
        </w:rPr>
        <w:t>布局规划的通告</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Times New Roman" w:eastAsia="方正仿宋_GBK" w:cs="Times New Roman" w:hAnsi="Times New Roman"/>
          <w:i w:val="0"/>
          <w:iCs w:val="0"/>
          <w:caps w:val="0"/>
          <w:smallCaps w:val="0"/>
          <w:vanish w:val="0"/>
          <w:color w:val="000000"/>
          <w:spacing w:val="0"/>
          <w:sz w:val="32"/>
          <w:szCs w:val="32"/>
        </w:rPr>
      </w:pP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Times New Roman" w:eastAsia="方正仿宋_GBK" w:cs="Times New Roman" w:hAnsi="Times New Roman"/>
          <w:i w:val="0"/>
          <w:iCs w:val="0"/>
          <w:caps w:val="0"/>
          <w:smallCaps w:val="0"/>
          <w:vanish w:val="0"/>
          <w:color w:val="000000"/>
          <w:spacing w:val="0"/>
          <w:sz w:val="32"/>
          <w:szCs w:val="32"/>
        </w:rPr>
      </w:pPr>
      <w:r>
        <w:rPr>
          <w:rFonts w:ascii="Times New Roman" w:eastAsia="方正仿宋_GBK" w:cs="Times New Roman" w:hAnsi="Times New Roman" w:hint="eastAsia"/>
          <w:i w:val="0"/>
          <w:iCs w:val="0"/>
          <w:caps w:val="0"/>
          <w:smallCaps w:val="0"/>
          <w:vanish w:val="0"/>
          <w:color w:val="000000"/>
          <w:spacing w:val="0"/>
          <w:sz w:val="32"/>
          <w:szCs w:val="32"/>
        </w:rPr>
        <w:t>为促进黄埔关区保税仓库和出口监管仓库</w:t>
      </w:r>
      <w:r>
        <w:rPr>
          <w:rFonts w:ascii="Times New Roman" w:eastAsia="方正仿宋_GBK" w:cs="Times New Roman" w:hAnsi="Times New Roman"/>
          <w:i w:val="0"/>
          <w:iCs w:val="0"/>
          <w:caps w:val="0"/>
          <w:smallCaps w:val="0"/>
          <w:vanish w:val="0"/>
          <w:color w:val="000000"/>
          <w:spacing w:val="0"/>
          <w:sz w:val="32"/>
          <w:szCs w:val="32"/>
        </w:rPr>
        <w:t>（以下统称</w:t>
      </w:r>
      <w:r>
        <w:rPr>
          <w:rFonts w:ascii="Times New Roman" w:eastAsia="方正仿宋_GBK" w:cs="Times New Roman" w:hAnsi="Times New Roman" w:hint="eastAsia"/>
          <w:i w:val="0"/>
          <w:iCs w:val="0"/>
          <w:caps w:val="0"/>
          <w:smallCaps w:val="0"/>
          <w:vanish w:val="0"/>
          <w:color w:val="000000"/>
          <w:spacing w:val="0"/>
          <w:sz w:val="32"/>
          <w:szCs w:val="32"/>
        </w:rPr>
        <w:t>“</w:t>
      </w:r>
      <w:r>
        <w:rPr>
          <w:rFonts w:ascii="Times New Roman" w:eastAsia="方正仿宋_GBK" w:cs="Times New Roman" w:hAnsi="Times New Roman"/>
          <w:i w:val="0"/>
          <w:iCs w:val="0"/>
          <w:caps w:val="0"/>
          <w:smallCaps w:val="0"/>
          <w:vanish w:val="0"/>
          <w:color w:val="000000"/>
          <w:spacing w:val="0"/>
          <w:sz w:val="32"/>
          <w:szCs w:val="32"/>
        </w:rPr>
        <w:t>两仓</w:t>
      </w:r>
      <w:r>
        <w:rPr>
          <w:rFonts w:ascii="Times New Roman" w:eastAsia="方正仿宋_GBK" w:cs="Times New Roman" w:hAnsi="Times New Roman" w:hint="eastAsia"/>
          <w:i w:val="0"/>
          <w:iCs w:val="0"/>
          <w:caps w:val="0"/>
          <w:smallCaps w:val="0"/>
          <w:vanish w:val="0"/>
          <w:color w:val="000000"/>
          <w:spacing w:val="0"/>
          <w:sz w:val="32"/>
          <w:szCs w:val="32"/>
        </w:rPr>
        <w:t>”</w:t>
      </w:r>
      <w:r>
        <w:rPr>
          <w:rFonts w:ascii="Times New Roman" w:eastAsia="方正仿宋_GBK" w:cs="Times New Roman" w:hAnsi="Times New Roman"/>
          <w:i w:val="0"/>
          <w:iCs w:val="0"/>
          <w:caps w:val="0"/>
          <w:smallCaps w:val="0"/>
          <w:vanish w:val="0"/>
          <w:color w:val="000000"/>
          <w:spacing w:val="0"/>
          <w:sz w:val="32"/>
          <w:szCs w:val="32"/>
        </w:rPr>
        <w:t>）的有序建设、健康发展</w:t>
      </w:r>
      <w:r>
        <w:rPr>
          <w:rFonts w:ascii="Times New Roman" w:eastAsia="方正仿宋_GBK" w:cs="Times New Roman" w:hAnsi="Times New Roman" w:hint="eastAsia"/>
          <w:i w:val="0"/>
          <w:iCs w:val="0"/>
          <w:caps w:val="0"/>
          <w:smallCaps w:val="0"/>
          <w:vanish w:val="0"/>
          <w:color w:val="000000"/>
          <w:spacing w:val="0"/>
          <w:sz w:val="32"/>
          <w:szCs w:val="32"/>
        </w:rPr>
        <w:t>，根据《中华人民共和国海关对保税仓库及所存货物的管理规定》（海关总署令第105号发布，根据海关总署令第198号、第227号、第235号、第240号</w:t>
      </w:r>
      <w:r>
        <w:rPr>
          <w:rFonts w:ascii="Times New Roman" w:eastAsia="方正仿宋_GBK" w:cs="Times New Roman" w:hAnsi="Times New Roman"/>
          <w:i w:val="0"/>
          <w:iCs w:val="0"/>
          <w:caps w:val="0"/>
          <w:smallCaps w:val="0"/>
          <w:vanish w:val="0"/>
          <w:color w:val="000000"/>
          <w:spacing w:val="0"/>
          <w:sz w:val="32"/>
          <w:szCs w:val="32"/>
        </w:rPr>
        <w:t>、第263号</w:t>
      </w:r>
      <w:r>
        <w:rPr>
          <w:rFonts w:ascii="Times New Roman" w:eastAsia="方正仿宋_GBK" w:cs="Times New Roman" w:hAnsi="Times New Roman" w:hint="eastAsia"/>
          <w:i w:val="0"/>
          <w:iCs w:val="0"/>
          <w:caps w:val="0"/>
          <w:smallCaps w:val="0"/>
          <w:vanish w:val="0"/>
          <w:color w:val="000000"/>
          <w:spacing w:val="0"/>
          <w:sz w:val="32"/>
          <w:szCs w:val="32"/>
        </w:rPr>
        <w:t>修订）、《中华人民共和国海关对出口监管仓库及所存货物的管理办法》（海关总署令第133号发布，根据海关总署令第227号、第235号、第240号、第243号</w:t>
      </w:r>
      <w:r>
        <w:rPr>
          <w:rFonts w:ascii="Times New Roman" w:eastAsia="方正仿宋_GBK" w:cs="Times New Roman" w:hAnsi="Times New Roman"/>
          <w:i w:val="0"/>
          <w:iCs w:val="0"/>
          <w:caps w:val="0"/>
          <w:smallCaps w:val="0"/>
          <w:vanish w:val="0"/>
          <w:color w:val="000000"/>
          <w:spacing w:val="0"/>
          <w:sz w:val="32"/>
          <w:szCs w:val="32"/>
        </w:rPr>
        <w:t>、第263号</w:t>
      </w:r>
      <w:r>
        <w:rPr>
          <w:rFonts w:ascii="Times New Roman" w:eastAsia="方正仿宋_GBK" w:cs="Times New Roman" w:hAnsi="Times New Roman" w:hint="eastAsia"/>
          <w:i w:val="0"/>
          <w:iCs w:val="0"/>
          <w:caps w:val="0"/>
          <w:smallCaps w:val="0"/>
          <w:vanish w:val="0"/>
          <w:color w:val="000000"/>
          <w:spacing w:val="0"/>
          <w:sz w:val="32"/>
          <w:szCs w:val="32"/>
        </w:rPr>
        <w:t>修订）</w:t>
      </w:r>
      <w:r>
        <w:rPr>
          <w:rFonts w:ascii="Times New Roman" w:eastAsia="方正仿宋_GBK" w:cs="Times New Roman" w:hAnsi="Times New Roman"/>
          <w:i w:val="0"/>
          <w:iCs w:val="0"/>
          <w:caps w:val="0"/>
          <w:smallCaps w:val="0"/>
          <w:vanish w:val="0"/>
          <w:color w:val="000000"/>
          <w:spacing w:val="0"/>
          <w:sz w:val="32"/>
          <w:szCs w:val="32"/>
        </w:rPr>
        <w:t>、《海关总署关于进一步规范保税仓库、出口监管仓库管理有关事项的公告》（海关总署公告2023年第75号）</w:t>
      </w:r>
      <w:r>
        <w:rPr>
          <w:rFonts w:ascii="Times New Roman" w:eastAsia="方正仿宋_GBK" w:cs="Times New Roman" w:hAnsi="Times New Roman" w:hint="eastAsia"/>
          <w:i w:val="0"/>
          <w:iCs w:val="0"/>
          <w:caps w:val="0"/>
          <w:smallCaps w:val="0"/>
          <w:vanish w:val="0"/>
          <w:color w:val="000000"/>
          <w:spacing w:val="0"/>
          <w:sz w:val="32"/>
          <w:szCs w:val="32"/>
        </w:rPr>
        <w:t>及</w:t>
      </w:r>
      <w:r>
        <w:rPr>
          <w:rFonts w:ascii="Times New Roman" w:eastAsia="方正仿宋_GBK" w:cs="Times New Roman" w:hAnsi="Times New Roman"/>
          <w:i w:val="0"/>
          <w:iCs w:val="0"/>
          <w:caps w:val="0"/>
          <w:smallCaps w:val="0"/>
          <w:vanish w:val="0"/>
          <w:color w:val="000000"/>
          <w:spacing w:val="0"/>
          <w:sz w:val="32"/>
          <w:szCs w:val="32"/>
        </w:rPr>
        <w:t>相关</w:t>
      </w:r>
      <w:r>
        <w:rPr>
          <w:rFonts w:ascii="Times New Roman" w:eastAsia="方正仿宋_GBK" w:cs="Times New Roman" w:hAnsi="Times New Roman" w:hint="eastAsia"/>
          <w:i w:val="0"/>
          <w:iCs w:val="0"/>
          <w:caps w:val="0"/>
          <w:smallCaps w:val="0"/>
          <w:vanish w:val="0"/>
          <w:color w:val="000000"/>
          <w:spacing w:val="0"/>
          <w:sz w:val="32"/>
          <w:szCs w:val="32"/>
        </w:rPr>
        <w:t>规范性文件，结合关区实际情况，现就本关区</w:t>
      </w:r>
      <w:r>
        <w:rPr>
          <w:rFonts w:ascii="Times New Roman" w:eastAsia="方正仿宋_GBK" w:cs="Times New Roman" w:hAnsi="Times New Roman"/>
          <w:i w:val="0"/>
          <w:iCs w:val="0"/>
          <w:caps w:val="0"/>
          <w:smallCaps w:val="0"/>
          <w:vanish w:val="0"/>
          <w:color w:val="000000"/>
          <w:spacing w:val="0"/>
          <w:sz w:val="32"/>
          <w:szCs w:val="32"/>
        </w:rPr>
        <w:t>两</w:t>
      </w:r>
      <w:r>
        <w:rPr>
          <w:rFonts w:ascii="Times New Roman" w:eastAsia="方正仿宋_GBK" w:cs="Times New Roman" w:hAnsi="Times New Roman" w:hint="eastAsia"/>
          <w:i w:val="0"/>
          <w:iCs w:val="0"/>
          <w:caps w:val="0"/>
          <w:smallCaps w:val="0"/>
          <w:vanish w:val="0"/>
          <w:color w:val="000000"/>
          <w:spacing w:val="0"/>
          <w:sz w:val="32"/>
          <w:szCs w:val="32"/>
        </w:rPr>
        <w:t>仓布局规划有关事项公布如下：</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方正黑体_GBK" w:eastAsia="方正黑体_GBK" w:cs="方正黑体_GBK" w:hint="eastAsia"/>
          <w:i w:val="0"/>
          <w:iCs w:val="0"/>
          <w:caps w:val="0"/>
          <w:smallCaps w:val="0"/>
          <w:vanish w:val="0"/>
          <w:color w:val="000000"/>
          <w:spacing w:val="0"/>
          <w:sz w:val="32"/>
          <w:szCs w:val="32"/>
        </w:rPr>
      </w:pPr>
      <w:r>
        <w:rPr>
          <w:rFonts w:ascii="方正黑体_GBK" w:eastAsia="方正黑体_GBK" w:cs="方正黑体_GBK" w:hint="eastAsia"/>
          <w:i w:val="0"/>
          <w:iCs w:val="0"/>
          <w:caps w:val="0"/>
          <w:smallCaps w:val="0"/>
          <w:vanish w:val="0"/>
          <w:color w:val="000000"/>
          <w:spacing w:val="0"/>
          <w:sz w:val="32"/>
          <w:szCs w:val="32"/>
        </w:rPr>
        <w:t>一、适用范围</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Times New Roman" w:eastAsia="方正仿宋_GBK" w:cs="Times New Roman" w:hAnsi="Times New Roman"/>
          <w:i w:val="0"/>
          <w:iCs w:val="0"/>
          <w:caps w:val="0"/>
          <w:smallCaps w:val="0"/>
          <w:vanish w:val="0"/>
          <w:color w:val="000000"/>
          <w:spacing w:val="0"/>
          <w:sz w:val="32"/>
          <w:szCs w:val="32"/>
        </w:rPr>
      </w:pPr>
      <w:r>
        <w:rPr>
          <w:rFonts w:ascii="Times New Roman" w:eastAsia="方正仿宋_GBK" w:cs="Times New Roman" w:hAnsi="Times New Roman" w:hint="eastAsia"/>
          <w:i w:val="0"/>
          <w:iCs w:val="0"/>
          <w:caps w:val="0"/>
          <w:smallCaps w:val="0"/>
          <w:vanish w:val="0"/>
          <w:color w:val="000000"/>
          <w:spacing w:val="0"/>
          <w:sz w:val="32"/>
          <w:szCs w:val="32"/>
        </w:rPr>
        <w:t>本规划适用于黄埔海关关区范围内，即广州市黄埔区、增城区</w:t>
      </w:r>
      <w:r>
        <w:rPr>
          <w:rFonts w:ascii="Times New Roman" w:eastAsia="方正仿宋_GBK" w:cs="Times New Roman" w:hAnsi="Times New Roman"/>
          <w:i w:val="0"/>
          <w:iCs w:val="0"/>
          <w:caps w:val="0"/>
          <w:smallCaps w:val="0"/>
          <w:vanish w:val="0"/>
          <w:color w:val="000000"/>
          <w:spacing w:val="0"/>
          <w:sz w:val="32"/>
          <w:szCs w:val="32"/>
        </w:rPr>
        <w:t>，</w:t>
      </w:r>
      <w:r>
        <w:rPr>
          <w:rFonts w:ascii="Times New Roman" w:eastAsia="方正仿宋_GBK" w:cs="Times New Roman" w:hAnsi="Times New Roman" w:hint="eastAsia"/>
          <w:i w:val="0"/>
          <w:iCs w:val="0"/>
          <w:caps w:val="0"/>
          <w:smallCaps w:val="0"/>
          <w:vanish w:val="0"/>
          <w:color w:val="000000"/>
          <w:spacing w:val="0"/>
          <w:sz w:val="32"/>
          <w:szCs w:val="32"/>
        </w:rPr>
        <w:t>东莞市</w:t>
      </w:r>
      <w:r>
        <w:rPr>
          <w:rFonts w:ascii="Times New Roman" w:eastAsia="方正仿宋_GBK" w:cs="Times New Roman" w:hAnsi="Times New Roman"/>
          <w:i w:val="0"/>
          <w:iCs w:val="0"/>
          <w:caps w:val="0"/>
          <w:smallCaps w:val="0"/>
          <w:vanish w:val="0"/>
          <w:color w:val="000000"/>
          <w:spacing w:val="0"/>
          <w:sz w:val="32"/>
          <w:szCs w:val="32"/>
        </w:rPr>
        <w:t>全市</w:t>
      </w:r>
      <w:r>
        <w:rPr>
          <w:rFonts w:ascii="Times New Roman" w:eastAsia="方正仿宋_GBK" w:cs="Times New Roman" w:hAnsi="Times New Roman" w:hint="eastAsia"/>
          <w:i w:val="0"/>
          <w:iCs w:val="0"/>
          <w:caps w:val="0"/>
          <w:smallCaps w:val="0"/>
          <w:vanish w:val="0"/>
          <w:color w:val="000000"/>
          <w:spacing w:val="0"/>
          <w:sz w:val="32"/>
          <w:szCs w:val="32"/>
        </w:rPr>
        <w:t>。</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方正黑体_GBK" w:eastAsia="方正黑体_GBK" w:cs="方正黑体_GBK"/>
          <w:i w:val="0"/>
          <w:iCs w:val="0"/>
          <w:caps w:val="0"/>
          <w:smallCaps w:val="0"/>
          <w:vanish w:val="0"/>
          <w:color w:val="000000"/>
          <w:spacing w:val="0"/>
          <w:sz w:val="32"/>
          <w:szCs w:val="32"/>
        </w:rPr>
      </w:pPr>
      <w:r>
        <w:rPr>
          <w:rFonts w:ascii="方正黑体_GBK" w:eastAsia="方正黑体_GBK" w:cs="方正黑体_GBK" w:hint="eastAsia"/>
          <w:i w:val="0"/>
          <w:iCs w:val="0"/>
          <w:caps w:val="0"/>
          <w:smallCaps w:val="0"/>
          <w:vanish w:val="0"/>
          <w:color w:val="000000"/>
          <w:spacing w:val="0"/>
          <w:sz w:val="32"/>
          <w:szCs w:val="32"/>
        </w:rPr>
        <w:t>二、规划原则</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Times New Roman" w:eastAsia="方正仿宋_GBK" w:cs="Times New Roman" w:hAnsi="Times New Roman"/>
          <w:i w:val="0"/>
          <w:iCs w:val="0"/>
          <w:caps w:val="0"/>
          <w:smallCaps w:val="0"/>
          <w:vanish w:val="0"/>
          <w:color w:val="000000"/>
          <w:spacing w:val="0"/>
          <w:sz w:val="32"/>
          <w:szCs w:val="32"/>
        </w:rPr>
      </w:pPr>
      <w:r>
        <w:rPr>
          <w:rFonts w:ascii="Times New Roman" w:eastAsia="方正仿宋_GBK" w:cs="Times New Roman" w:hAnsi="Times New Roman"/>
          <w:i w:val="0"/>
          <w:iCs w:val="0"/>
          <w:caps w:val="0"/>
          <w:smallCaps w:val="0"/>
          <w:vanish w:val="0"/>
          <w:color w:val="000000"/>
          <w:spacing w:val="0"/>
          <w:sz w:val="32"/>
          <w:szCs w:val="32"/>
        </w:rPr>
        <w:t>黄埔</w:t>
      </w:r>
      <w:r>
        <w:rPr>
          <w:rFonts w:ascii="Times New Roman" w:eastAsia="方正仿宋_GBK" w:cs="Times New Roman" w:hAnsi="Times New Roman" w:hint="eastAsia"/>
          <w:i w:val="0"/>
          <w:iCs w:val="0"/>
          <w:caps w:val="0"/>
          <w:smallCaps w:val="0"/>
          <w:vanish w:val="0"/>
          <w:color w:val="000000"/>
          <w:spacing w:val="0"/>
          <w:sz w:val="32"/>
          <w:szCs w:val="32"/>
        </w:rPr>
        <w:t>海关</w:t>
      </w:r>
      <w:r>
        <w:rPr>
          <w:rFonts w:ascii="Times New Roman" w:eastAsia="方正仿宋_GBK" w:cs="Times New Roman" w:hAnsi="Times New Roman"/>
          <w:i w:val="0"/>
          <w:iCs w:val="0"/>
          <w:caps w:val="0"/>
          <w:smallCaps w:val="0"/>
          <w:vanish w:val="0"/>
          <w:color w:val="000000"/>
          <w:spacing w:val="0"/>
          <w:sz w:val="32"/>
          <w:szCs w:val="32"/>
        </w:rPr>
        <w:t>坚持</w:t>
      </w:r>
      <w:r>
        <w:rPr>
          <w:rFonts w:ascii="Times New Roman" w:eastAsia="方正仿宋_GBK" w:cs="Times New Roman" w:hAnsi="Times New Roman" w:hint="eastAsia"/>
          <w:i w:val="0"/>
          <w:iCs w:val="0"/>
          <w:caps w:val="0"/>
          <w:smallCaps w:val="0"/>
          <w:vanish w:val="0"/>
          <w:color w:val="000000"/>
          <w:spacing w:val="0"/>
          <w:sz w:val="32"/>
          <w:szCs w:val="32"/>
        </w:rPr>
        <w:t>科学布局、规划总量、控制增量、优化存量</w:t>
      </w:r>
      <w:r>
        <w:rPr>
          <w:rFonts w:ascii="Times New Roman" w:eastAsia="方正仿宋_GBK" w:cs="Times New Roman" w:hAnsi="Times New Roman"/>
          <w:i w:val="0"/>
          <w:iCs w:val="0"/>
          <w:caps w:val="0"/>
          <w:smallCaps w:val="0"/>
          <w:vanish w:val="0"/>
          <w:color w:val="000000"/>
          <w:spacing w:val="0"/>
          <w:sz w:val="32"/>
          <w:szCs w:val="32"/>
        </w:rPr>
        <w:t>的原则</w:t>
      </w:r>
      <w:r>
        <w:rPr>
          <w:rFonts w:ascii="Times New Roman" w:eastAsia="方正仿宋_GBK" w:cs="Times New Roman" w:hAnsi="Times New Roman" w:hint="eastAsia"/>
          <w:i w:val="0"/>
          <w:iCs w:val="0"/>
          <w:caps w:val="0"/>
          <w:smallCaps w:val="0"/>
          <w:vanish w:val="0"/>
          <w:color w:val="000000"/>
          <w:spacing w:val="0"/>
          <w:sz w:val="32"/>
          <w:szCs w:val="32"/>
        </w:rPr>
        <w:t>。企业申请设立</w:t>
      </w:r>
      <w:r>
        <w:rPr>
          <w:rFonts w:ascii="Times New Roman" w:eastAsia="方正仿宋_GBK" w:cs="Times New Roman" w:hAnsi="Times New Roman"/>
          <w:i w:val="0"/>
          <w:iCs w:val="0"/>
          <w:caps w:val="0"/>
          <w:smallCaps w:val="0"/>
          <w:vanish w:val="0"/>
          <w:color w:val="000000"/>
          <w:spacing w:val="0"/>
          <w:sz w:val="32"/>
          <w:szCs w:val="32"/>
        </w:rPr>
        <w:t>两仓</w:t>
      </w:r>
      <w:r>
        <w:rPr>
          <w:rFonts w:ascii="Times New Roman" w:eastAsia="方正仿宋_GBK" w:cs="Times New Roman" w:hAnsi="Times New Roman" w:hint="eastAsia"/>
          <w:i w:val="0"/>
          <w:iCs w:val="0"/>
          <w:caps w:val="0"/>
          <w:smallCaps w:val="0"/>
          <w:vanish w:val="0"/>
          <w:color w:val="000000"/>
          <w:spacing w:val="0"/>
          <w:sz w:val="32"/>
          <w:szCs w:val="32"/>
        </w:rPr>
        <w:t>的，应满足</w:t>
      </w:r>
      <w:r>
        <w:rPr>
          <w:rFonts w:ascii="Times New Roman" w:eastAsia="方正仿宋_GBK" w:cs="Times New Roman" w:hAnsi="Times New Roman"/>
          <w:i w:val="0"/>
          <w:iCs w:val="0"/>
          <w:caps w:val="0"/>
          <w:smallCaps w:val="0"/>
          <w:vanish w:val="0"/>
          <w:color w:val="000000"/>
          <w:spacing w:val="0"/>
          <w:sz w:val="32"/>
          <w:szCs w:val="32"/>
        </w:rPr>
        <w:t>以下</w:t>
      </w:r>
      <w:r>
        <w:rPr>
          <w:rFonts w:ascii="Times New Roman" w:eastAsia="方正仿宋_GBK" w:cs="Times New Roman" w:hAnsi="Times New Roman" w:hint="eastAsia"/>
          <w:i w:val="0"/>
          <w:iCs w:val="0"/>
          <w:caps w:val="0"/>
          <w:smallCaps w:val="0"/>
          <w:vanish w:val="0"/>
          <w:color w:val="000000"/>
          <w:spacing w:val="0"/>
          <w:sz w:val="32"/>
          <w:szCs w:val="32"/>
        </w:rPr>
        <w:t>布局要求</w:t>
      </w:r>
      <w:r>
        <w:rPr>
          <w:rFonts w:ascii="Times New Roman" w:eastAsia="方正仿宋_GBK" w:cs="Times New Roman" w:hAnsi="Times New Roman"/>
          <w:i w:val="0"/>
          <w:iCs w:val="0"/>
          <w:caps w:val="0"/>
          <w:smallCaps w:val="0"/>
          <w:vanish w:val="0"/>
          <w:color w:val="000000"/>
          <w:spacing w:val="0"/>
          <w:sz w:val="32"/>
          <w:szCs w:val="32"/>
        </w:rPr>
        <w:t>：</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Times New Roman" w:eastAsia="方正仿宋_GBK" w:cs="Times New Roman" w:hAnsi="Times New Roman"/>
          <w:color w:val="000000"/>
          <w:sz w:val="32"/>
          <w:szCs w:val="32"/>
        </w:rPr>
      </w:pPr>
      <w:r>
        <w:rPr>
          <w:rFonts w:ascii="方正楷体_GBK" w:eastAsia="方正楷体_GBK" w:cs="方正楷体_GBK" w:hint="eastAsia"/>
          <w:b/>
          <w:bCs/>
          <w:i w:val="0"/>
          <w:iCs w:val="0"/>
          <w:caps w:val="0"/>
          <w:smallCaps w:val="0"/>
          <w:vanish w:val="0"/>
          <w:color w:val="000000"/>
          <w:spacing w:val="0"/>
          <w:sz w:val="32"/>
          <w:szCs w:val="32"/>
        </w:rPr>
        <w:t>（一）因地制宜，科学规划。</w:t>
      </w:r>
      <w:r>
        <w:rPr>
          <w:rFonts w:ascii="Times New Roman" w:eastAsia="方正仿宋_GBK" w:cs="Times New Roman" w:hAnsi="Times New Roman" w:hint="eastAsia"/>
          <w:i w:val="0"/>
          <w:iCs w:val="0"/>
          <w:caps w:val="0"/>
          <w:smallCaps w:val="0"/>
          <w:vanish w:val="0"/>
          <w:color w:val="000000"/>
          <w:spacing w:val="0"/>
          <w:sz w:val="32"/>
          <w:szCs w:val="32"/>
        </w:rPr>
        <w:t>结合关区</w:t>
      </w:r>
      <w:r>
        <w:rPr>
          <w:rFonts w:ascii="Times New Roman" w:eastAsia="方正仿宋_GBK" w:cs="Times New Roman" w:hAnsi="Times New Roman"/>
          <w:i w:val="0"/>
          <w:iCs w:val="0"/>
          <w:caps w:val="0"/>
          <w:smallCaps w:val="0"/>
          <w:vanish w:val="0"/>
          <w:color w:val="000000"/>
          <w:spacing w:val="0"/>
          <w:sz w:val="32"/>
          <w:szCs w:val="32"/>
        </w:rPr>
        <w:t>产业发展实际</w:t>
      </w:r>
      <w:r>
        <w:rPr>
          <w:rFonts w:ascii="Times New Roman" w:eastAsia="方正仿宋_GBK" w:cs="Times New Roman" w:hAnsi="Times New Roman" w:hint="eastAsia"/>
          <w:i w:val="0"/>
          <w:iCs w:val="0"/>
          <w:caps w:val="0"/>
          <w:smallCaps w:val="0"/>
          <w:vanish w:val="0"/>
          <w:color w:val="000000"/>
          <w:spacing w:val="0"/>
          <w:sz w:val="32"/>
          <w:szCs w:val="32"/>
        </w:rPr>
        <w:t>，</w:t>
      </w:r>
      <w:r>
        <w:rPr>
          <w:rFonts w:ascii="Times New Roman" w:eastAsia="方正仿宋_GBK" w:cs="Times New Roman" w:hAnsi="Times New Roman"/>
          <w:i w:val="0"/>
          <w:iCs w:val="0"/>
          <w:caps w:val="0"/>
          <w:smallCaps w:val="0"/>
          <w:vanish w:val="0"/>
          <w:color w:val="000000"/>
          <w:spacing w:val="0"/>
          <w:sz w:val="32"/>
          <w:szCs w:val="32"/>
        </w:rPr>
        <w:t>衔接</w:t>
      </w:r>
      <w:r>
        <w:rPr>
          <w:rFonts w:ascii="Times New Roman" w:eastAsia="方正仿宋_GBK" w:cs="Times New Roman" w:hAnsi="Times New Roman" w:hint="eastAsia"/>
          <w:i w:val="0"/>
          <w:iCs w:val="0"/>
          <w:caps w:val="0"/>
          <w:smallCaps w:val="0"/>
          <w:vanish w:val="0"/>
          <w:color w:val="000000"/>
          <w:spacing w:val="0"/>
          <w:sz w:val="32"/>
          <w:szCs w:val="32"/>
        </w:rPr>
        <w:t>地方政府总体发展战略</w:t>
      </w:r>
      <w:r>
        <w:rPr>
          <w:rFonts w:ascii="Times New Roman" w:eastAsia="方正仿宋_GBK" w:cs="Times New Roman" w:hAnsi="Times New Roman"/>
          <w:i w:val="0"/>
          <w:iCs w:val="0"/>
          <w:caps w:val="0"/>
          <w:smallCaps w:val="0"/>
          <w:vanish w:val="0"/>
          <w:color w:val="000000"/>
          <w:spacing w:val="0"/>
          <w:sz w:val="32"/>
          <w:szCs w:val="32"/>
        </w:rPr>
        <w:t>与</w:t>
      </w:r>
      <w:r>
        <w:rPr>
          <w:rFonts w:ascii="Times New Roman" w:eastAsia="方正仿宋_GBK" w:cs="Times New Roman" w:hAnsi="Times New Roman" w:hint="eastAsia"/>
          <w:i w:val="0"/>
          <w:iCs w:val="0"/>
          <w:caps w:val="0"/>
          <w:smallCaps w:val="0"/>
          <w:vanish w:val="0"/>
          <w:color w:val="000000"/>
          <w:spacing w:val="0"/>
          <w:sz w:val="32"/>
          <w:szCs w:val="32"/>
        </w:rPr>
        <w:t>现代物流发展规划，</w:t>
      </w:r>
      <w:r>
        <w:rPr>
          <w:rFonts w:ascii="Times New Roman" w:eastAsia="方正仿宋_GBK" w:cs="Times New Roman" w:hAnsi="Times New Roman"/>
          <w:i w:val="0"/>
          <w:iCs w:val="0"/>
          <w:caps w:val="0"/>
          <w:smallCaps w:val="0"/>
          <w:vanish w:val="0"/>
          <w:color w:val="000000"/>
          <w:spacing w:val="0"/>
          <w:sz w:val="32"/>
          <w:szCs w:val="32"/>
        </w:rPr>
        <w:t>从有利于实施国家经济发展战略、有利于联通国内国际两个市场、有利于高质量发展的角度出发，支持管理规范、资信良好、信息化系统满足海关监管要求的现代物流企业建设两仓。</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方正楷体_GBK" w:eastAsia="方正楷体_GBK" w:cs="方正楷体_GBK" w:hint="eastAsia"/>
          <w:b/>
          <w:bCs/>
          <w:color w:val="000000"/>
          <w:sz w:val="32"/>
          <w:szCs w:val="32"/>
        </w:rPr>
      </w:pPr>
      <w:r>
        <w:rPr>
          <w:rFonts w:ascii="方正楷体_GBK" w:eastAsia="方正楷体_GBK" w:cs="方正楷体_GBK" w:hint="eastAsia"/>
          <w:b/>
          <w:bCs/>
          <w:i w:val="0"/>
          <w:iCs w:val="0"/>
          <w:caps w:val="0"/>
          <w:smallCaps w:val="0"/>
          <w:vanish w:val="0"/>
          <w:color w:val="000000"/>
          <w:spacing w:val="0"/>
          <w:sz w:val="32"/>
          <w:szCs w:val="32"/>
        </w:rPr>
        <w:t>（二）按需设立，统筹兼顾。</w:t>
      </w:r>
      <w:r>
        <w:rPr>
          <w:rFonts w:ascii="Times New Roman" w:eastAsia="方正仿宋_GBK" w:cs="Times New Roman" w:hAnsi="Times New Roman" w:hint="eastAsia"/>
          <w:i w:val="0"/>
          <w:iCs w:val="0"/>
          <w:caps w:val="0"/>
          <w:smallCaps w:val="0"/>
          <w:vanish w:val="0"/>
          <w:color w:val="000000"/>
          <w:spacing w:val="0"/>
          <w:sz w:val="32"/>
          <w:szCs w:val="32"/>
        </w:rPr>
        <w:t>坚持区域协调</w:t>
      </w:r>
      <w:r>
        <w:rPr>
          <w:rFonts w:ascii="Times New Roman" w:eastAsia="方正仿宋_GBK" w:cs="Times New Roman" w:hAnsi="Times New Roman"/>
          <w:i w:val="0"/>
          <w:iCs w:val="0"/>
          <w:caps w:val="0"/>
          <w:smallCaps w:val="0"/>
          <w:vanish w:val="0"/>
          <w:color w:val="000000"/>
          <w:spacing w:val="0"/>
          <w:sz w:val="32"/>
          <w:szCs w:val="32"/>
        </w:rPr>
        <w:t>与</w:t>
      </w:r>
      <w:r>
        <w:rPr>
          <w:rFonts w:ascii="Times New Roman" w:eastAsia="方正仿宋_GBK" w:cs="Times New Roman" w:hAnsi="Times New Roman" w:hint="eastAsia"/>
          <w:i w:val="0"/>
          <w:iCs w:val="0"/>
          <w:caps w:val="0"/>
          <w:smallCaps w:val="0"/>
          <w:vanish w:val="0"/>
          <w:color w:val="000000"/>
          <w:spacing w:val="0"/>
          <w:sz w:val="32"/>
          <w:szCs w:val="32"/>
        </w:rPr>
        <w:t>可持续发展原则，</w:t>
      </w:r>
      <w:r>
        <w:rPr>
          <w:rFonts w:ascii="Times New Roman" w:eastAsia="方正仿宋_GBK" w:cs="Times New Roman" w:hAnsi="Times New Roman"/>
          <w:i w:val="0"/>
          <w:iCs w:val="0"/>
          <w:caps w:val="0"/>
          <w:smallCaps w:val="0"/>
          <w:vanish w:val="0"/>
          <w:color w:val="000000"/>
          <w:spacing w:val="0"/>
          <w:sz w:val="32"/>
          <w:szCs w:val="32"/>
        </w:rPr>
        <w:t>统筹黄埔关区两仓发展现状与增量需求，推动其与</w:t>
      </w:r>
      <w:r>
        <w:rPr>
          <w:rFonts w:ascii="Times New Roman" w:eastAsia="方正仿宋_GBK" w:cs="Times New Roman" w:hAnsi="Times New Roman" w:hint="eastAsia"/>
          <w:i w:val="0"/>
          <w:iCs w:val="0"/>
          <w:caps w:val="0"/>
          <w:smallCaps w:val="0"/>
          <w:vanish w:val="0"/>
          <w:color w:val="000000"/>
          <w:spacing w:val="0"/>
          <w:sz w:val="32"/>
          <w:szCs w:val="32"/>
        </w:rPr>
        <w:t>海关特殊监管区域、保税物流中心</w:t>
      </w:r>
      <w:r>
        <w:rPr>
          <w:rFonts w:ascii="Times New Roman" w:eastAsia="方正仿宋_GBK" w:cs="Times New Roman" w:hAnsi="Times New Roman"/>
          <w:i w:val="0"/>
          <w:iCs w:val="0"/>
          <w:caps w:val="0"/>
          <w:smallCaps w:val="0"/>
          <w:vanish w:val="0"/>
          <w:color w:val="000000"/>
          <w:spacing w:val="0"/>
          <w:sz w:val="32"/>
          <w:szCs w:val="32"/>
        </w:rPr>
        <w:t>协调发展、错位布局</w:t>
      </w:r>
      <w:r>
        <w:rPr>
          <w:rFonts w:ascii="Times New Roman" w:eastAsia="方正仿宋_GBK" w:cs="Times New Roman" w:hAnsi="Times New Roman" w:hint="eastAsia"/>
          <w:i w:val="0"/>
          <w:iCs w:val="0"/>
          <w:caps w:val="0"/>
          <w:smallCaps w:val="0"/>
          <w:vanish w:val="0"/>
          <w:color w:val="000000"/>
          <w:spacing w:val="0"/>
          <w:sz w:val="32"/>
          <w:szCs w:val="32"/>
        </w:rPr>
        <w:t>，有效整合现有物流设施资源，</w:t>
      </w:r>
      <w:r>
        <w:rPr>
          <w:rFonts w:ascii="Times New Roman" w:eastAsia="方正仿宋_GBK" w:cs="Times New Roman" w:hAnsi="Times New Roman"/>
          <w:i w:val="0"/>
          <w:iCs w:val="0"/>
          <w:caps w:val="0"/>
          <w:smallCaps w:val="0"/>
          <w:vanish w:val="0"/>
          <w:color w:val="000000"/>
          <w:spacing w:val="0"/>
          <w:sz w:val="32"/>
          <w:szCs w:val="32"/>
        </w:rPr>
        <w:t>确保功能定位合理，助推国际物流链延伸和迭代发展，带动国内物流产业转型升级</w:t>
      </w:r>
      <w:r>
        <w:rPr>
          <w:rFonts w:ascii="Times New Roman" w:eastAsia="方正仿宋_GBK" w:cs="Times New Roman" w:hAnsi="Times New Roman" w:hint="eastAsia"/>
          <w:i w:val="0"/>
          <w:iCs w:val="0"/>
          <w:caps w:val="0"/>
          <w:smallCaps w:val="0"/>
          <w:vanish w:val="0"/>
          <w:color w:val="000000"/>
          <w:spacing w:val="0"/>
          <w:sz w:val="32"/>
          <w:szCs w:val="32"/>
        </w:rPr>
        <w:t>。</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方正楷体_GBK" w:eastAsia="方正楷体_GBK" w:cs="方正楷体_GBK" w:hint="eastAsia"/>
          <w:b/>
          <w:bCs/>
          <w:color w:val="000000"/>
          <w:sz w:val="32"/>
          <w:szCs w:val="32"/>
        </w:rPr>
      </w:pPr>
      <w:r>
        <w:rPr>
          <w:rFonts w:ascii="方正楷体_GBK" w:eastAsia="方正楷体_GBK" w:cs="方正楷体_GBK" w:hint="eastAsia"/>
          <w:b/>
          <w:bCs/>
          <w:i w:val="0"/>
          <w:iCs w:val="0"/>
          <w:caps w:val="0"/>
          <w:smallCaps w:val="0"/>
          <w:vanish w:val="0"/>
          <w:color w:val="000000"/>
          <w:spacing w:val="0"/>
          <w:sz w:val="32"/>
          <w:szCs w:val="32"/>
        </w:rPr>
        <w:t>（三）有序推进，动态管理。</w:t>
      </w:r>
      <w:r>
        <w:rPr>
          <w:rFonts w:ascii="Times New Roman" w:eastAsia="方正仿宋_GBK" w:cs="Times New Roman" w:hAnsi="Times New Roman"/>
          <w:i w:val="0"/>
          <w:iCs w:val="0"/>
          <w:caps w:val="0"/>
          <w:smallCaps w:val="0"/>
          <w:vanish w:val="0"/>
          <w:color w:val="000000"/>
          <w:spacing w:val="0"/>
          <w:sz w:val="32"/>
          <w:szCs w:val="32"/>
        </w:rPr>
        <w:t>黄埔海关对关区内两仓实行动态管理，鼓励企业合理设立和注销两仓，避免资源浪费和同质竞争；对两仓利用率较低的区域不支持新设仓库，引导企业充分利用现有保税仓储资源</w:t>
      </w:r>
      <w:r>
        <w:rPr>
          <w:rFonts w:ascii="Times New Roman" w:eastAsia="方正仿宋_GBK" w:cs="Times New Roman" w:hAnsi="Times New Roman" w:hint="eastAsia"/>
          <w:i w:val="0"/>
          <w:iCs w:val="0"/>
          <w:caps w:val="0"/>
          <w:smallCaps w:val="0"/>
          <w:vanish w:val="0"/>
          <w:color w:val="000000"/>
          <w:spacing w:val="0"/>
          <w:sz w:val="32"/>
          <w:szCs w:val="32"/>
        </w:rPr>
        <w:t>，实现资源</w:t>
      </w:r>
      <w:r>
        <w:rPr>
          <w:rFonts w:ascii="Times New Roman" w:eastAsia="方正仿宋_GBK" w:cs="Times New Roman" w:hAnsi="Times New Roman"/>
          <w:i w:val="0"/>
          <w:iCs w:val="0"/>
          <w:caps w:val="0"/>
          <w:smallCaps w:val="0"/>
          <w:vanish w:val="0"/>
          <w:color w:val="000000"/>
          <w:spacing w:val="0"/>
          <w:sz w:val="32"/>
          <w:szCs w:val="32"/>
        </w:rPr>
        <w:t>优化配置</w:t>
      </w:r>
      <w:r>
        <w:rPr>
          <w:rFonts w:ascii="Times New Roman" w:eastAsia="方正仿宋_GBK" w:cs="Times New Roman" w:hAnsi="Times New Roman" w:hint="eastAsia"/>
          <w:i w:val="0"/>
          <w:iCs w:val="0"/>
          <w:caps w:val="0"/>
          <w:smallCaps w:val="0"/>
          <w:vanish w:val="0"/>
          <w:color w:val="000000"/>
          <w:spacing w:val="0"/>
          <w:sz w:val="32"/>
          <w:szCs w:val="32"/>
        </w:rPr>
        <w:t>和效益最大化。</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方正黑体_GBK" w:eastAsia="方正黑体_GBK" w:cs="方正黑体_GBK" w:hint="eastAsia"/>
          <w:i w:val="0"/>
          <w:iCs w:val="0"/>
          <w:caps w:val="0"/>
          <w:smallCaps w:val="0"/>
          <w:vanish w:val="0"/>
          <w:color w:val="000000"/>
          <w:spacing w:val="0"/>
          <w:sz w:val="32"/>
          <w:szCs w:val="32"/>
        </w:rPr>
      </w:pPr>
      <w:r>
        <w:rPr>
          <w:rFonts w:ascii="方正黑体_GBK" w:eastAsia="方正黑体_GBK" w:cs="方正黑体_GBK" w:hint="eastAsia"/>
          <w:i w:val="0"/>
          <w:iCs w:val="0"/>
          <w:caps w:val="0"/>
          <w:smallCaps w:val="0"/>
          <w:vanish w:val="0"/>
          <w:color w:val="000000"/>
          <w:spacing w:val="0"/>
          <w:sz w:val="32"/>
          <w:szCs w:val="32"/>
        </w:rPr>
        <w:t>三、两仓管理</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Times New Roman" w:eastAsia="方正仿宋_GBK" w:cs="Times New Roman" w:hAnsi="Times New Roman"/>
          <w:i w:val="0"/>
          <w:iCs w:val="0"/>
          <w:caps w:val="0"/>
          <w:smallCaps w:val="0"/>
          <w:vanish w:val="0"/>
          <w:color w:val="000000"/>
          <w:spacing w:val="0"/>
          <w:sz w:val="32"/>
          <w:szCs w:val="32"/>
        </w:rPr>
      </w:pPr>
      <w:r>
        <w:rPr>
          <w:rFonts w:ascii="Times New Roman" w:eastAsia="方正仿宋_GBK" w:cs="Times New Roman" w:hAnsi="Times New Roman"/>
          <w:i w:val="0"/>
          <w:iCs w:val="0"/>
          <w:caps w:val="0"/>
          <w:smallCaps w:val="0"/>
          <w:vanish w:val="0"/>
          <w:color w:val="000000"/>
          <w:spacing w:val="0"/>
          <w:sz w:val="32"/>
          <w:szCs w:val="32"/>
        </w:rPr>
        <w:t>企业拟设立两仓，应根据黄埔海关对隶属海关辖区及功能的划分，向仓库所在地隶属海关申请。黄埔海关可根据实际监管需要指定仓库主管海关</w:t>
      </w:r>
      <w:r>
        <w:rPr>
          <w:rFonts w:ascii="Times New Roman" w:eastAsia="方正仿宋_GBK" w:cs="Times New Roman" w:hAnsi="Times New Roman" w:hint="eastAsia"/>
          <w:i w:val="0"/>
          <w:iCs w:val="0"/>
          <w:caps w:val="0"/>
          <w:smallCaps w:val="0"/>
          <w:vanish w:val="0"/>
          <w:color w:val="000000"/>
          <w:spacing w:val="0"/>
          <w:sz w:val="32"/>
          <w:szCs w:val="32"/>
        </w:rPr>
        <w:t>。</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Times New Roman" w:eastAsia="方正仿宋_GBK" w:cs="Times New Roman" w:hAnsi="Times New Roman"/>
          <w:i w:val="0"/>
          <w:iCs w:val="0"/>
          <w:caps w:val="0"/>
          <w:smallCaps w:val="0"/>
          <w:vanish w:val="0"/>
          <w:color w:val="000000"/>
          <w:spacing w:val="0"/>
          <w:sz w:val="32"/>
          <w:szCs w:val="32"/>
        </w:rPr>
      </w:pPr>
      <w:r>
        <w:rPr>
          <w:rFonts w:ascii="Times New Roman" w:eastAsia="方正仿宋_GBK" w:cs="Times New Roman" w:hAnsi="Times New Roman"/>
          <w:i w:val="0"/>
          <w:iCs w:val="0"/>
          <w:caps w:val="0"/>
          <w:smallCaps w:val="0"/>
          <w:vanish w:val="0"/>
          <w:color w:val="000000"/>
          <w:spacing w:val="0"/>
          <w:sz w:val="32"/>
          <w:szCs w:val="32"/>
        </w:rPr>
        <w:t>如遇特殊情况，黄埔海关可根据当地对保税仓储等业务发展需求情况对布局规划进行动态调整。</w:t>
      </w:r>
    </w:p>
    <w:p>
      <w:pPr>
        <w:pBdr>
          <w:top w:val="none" w:sz="0" w:space="0" w:color="auto"/>
          <w:left w:val="none" w:sz="0" w:space="0" w:color="auto"/>
          <w:bottom w:val="none" w:sz="0" w:space="0" w:color="auto"/>
          <w:right w:val="none" w:sz="0" w:space="0" w:color="auto"/>
        </w:pBdr>
        <w:spacing w:line="560" w:lineRule="exact"/>
        <w:ind w:firstLineChars="200" w:firstLine="640"/>
        <w:jc w:val="both"/>
        <w:rPr>
          <w:rFonts w:ascii="Times New Roman" w:eastAsia="方正仿宋_GBK" w:cs="Times New Roman" w:hAnsi="Times New Roman"/>
          <w:color w:val="000000"/>
          <w:sz w:val="32"/>
          <w:szCs w:val="32"/>
        </w:rPr>
      </w:pPr>
      <w:r>
        <w:rPr>
          <w:rFonts w:ascii="Times New Roman" w:eastAsia="方正仿宋_GBK" w:cs="Times New Roman" w:hAnsi="Times New Roman"/>
          <w:i w:val="0"/>
          <w:iCs w:val="0"/>
          <w:caps w:val="0"/>
          <w:smallCaps w:val="0"/>
          <w:vanish w:val="0"/>
          <w:color w:val="000000"/>
          <w:spacing w:val="0"/>
          <w:sz w:val="32"/>
          <w:szCs w:val="32"/>
        </w:rPr>
        <w:t>特此通告。</w:t>
      </w:r>
    </w:p>
    <w:sectPr>
      <w:pgSz w:w="11907" w:h="16839"/>
      <w:pgMar w:top="1440" w:right="1800" w:bottom="1440" w:left="1800" w:header="851" w:footer="992" w:gutter="0"/>
      <w:docGrid w:linePitch="326"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方正仿宋_GBK">
    <w:panose1 w:val="02000000000000000000"/>
    <w:charset w:val="86"/>
    <w:family w:val="script"/>
    <w:pitch w:val="variable"/>
    <w:sig w:usb0="A00002BF" w:usb1="38CF7CFA" w:usb2="00082016" w:usb3="00000000" w:csb0="00040001" w:csb1="00000000"/>
  </w:font>
  <w:font w:name="方正楷体_GBK">
    <w:panose1 w:val="02000000000000000000"/>
    <w:charset w:val="86"/>
    <w:family w:val="script"/>
    <w:pitch w:val="variable"/>
    <w:sig w:usb0="A00002BF" w:usb1="38CF7CFA" w:usb2="00082016" w:usb3="00000000" w:csb0="00040001" w:csb1="00000000"/>
  </w:font>
  <w:font w:name="宋体">
    <w:altName w:val="华文宋体"/>
    <w:panose1 w:val="02010600030101010101"/>
    <w:charset w:val="86"/>
    <w:family w:val="auto"/>
    <w:pitch w:val="variable"/>
    <w:sig w:usb0="00000003" w:usb1="080E0000" w:usb2="00000000"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黑体">
    <w:altName w:val="华文细黑"/>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20"/>
  <w:doNotDisplayPageBoundaries/>
  <w:displayBackgroundShape/>
  <w:bordersDoNotSurroundHeader/>
  <w:bordersDoNotSurroundFooter/>
  <w:trackRevisions/>
  <w:defaultTabStop w:val="420"/>
  <w:drawingGridHorizontalSpacing w:val="120"/>
  <w:drawingGridVerticalSpacing w:val="163"/>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spacing w:line="240" w:lineRule="auto"/>
      <w:jc w:val="left"/>
    </w:pPr>
    <w:rPr>
      <w:rFonts w:ascii="宋体" w:eastAsia="宋体" w:cs="Lucida Sans" w:hAnsi="Times New Roman"/>
      <w:kern w:val="2"/>
      <w:sz w:val="24"/>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样式 小四"/>
    <w:pPr>
      <w:widowControl w:val="0"/>
      <w:spacing w:line="240" w:lineRule="auto"/>
      <w:jc w:val="left"/>
    </w:pPr>
    <w:rPr>
      <w:rFonts w:ascii="宋体" w:eastAsia="宋体" w:cs="Lucida Sans" w:hAnsi="Times New Roman"/>
      <w:kern w:val="2"/>
      <w:sz w:val="24"/>
      <w:szCs w:val="21"/>
      <w:lang w:val="en-US" w:eastAsia="zh-CN" w:bidi="ar-SA"/>
    </w:rPr>
  </w:style>
  <w:style w:type="paragraph" w:customStyle="1" w:styleId="16">
    <w:name w:val="样式 1 小四"/>
    <w:pPr>
      <w:widowControl w:val="0"/>
      <w:spacing w:line="240" w:lineRule="auto"/>
      <w:jc w:val="left"/>
    </w:pPr>
    <w:rPr>
      <w:rFonts w:ascii="宋体" w:eastAsia="宋体" w:cs="Lucida Sans" w:hAnsi="Times New Roman"/>
      <w:kern w:val="2"/>
      <w:sz w:val="24"/>
      <w:szCs w:val="21"/>
      <w:lang w:val="en-US" w:eastAsia="zh-CN" w:bidi="ar-SA"/>
    </w:rPr>
  </w:style>
  <w:style w:type="paragraph" w:customStyle="1" w:styleId="17">
    <w:name w:val="样式 2 小四"/>
    <w:pPr>
      <w:widowControl w:val="0"/>
      <w:spacing w:line="240" w:lineRule="auto"/>
      <w:jc w:val="left"/>
    </w:pPr>
    <w:rPr>
      <w:rFonts w:ascii="宋体" w:eastAsia="宋体" w:cs="Lucida Sans" w:hAnsi="Times New Roman"/>
      <w:kern w:val="2"/>
      <w:sz w:val="24"/>
      <w:szCs w:val="21"/>
      <w:lang w:val="en-US" w:eastAsia="zh-CN" w:bidi="ar-SA"/>
    </w:rPr>
  </w:style>
  <w:style w:type="paragraph" w:customStyle="1" w:styleId="18">
    <w:name w:val="样式 3 小四"/>
    <w:pPr>
      <w:widowControl w:val="0"/>
      <w:spacing w:line="240" w:lineRule="auto"/>
      <w:jc w:val="left"/>
    </w:pPr>
    <w:rPr>
      <w:rFonts w:ascii="宋体" w:eastAsia="宋体" w:cs="Lucida Sans" w:hAnsi="Times New Roman"/>
      <w:kern w:val="2"/>
      <w:sz w:val="24"/>
      <w:szCs w:val="21"/>
      <w:lang w:val="en-US" w:eastAsia="zh-CN" w:bidi="ar-SA"/>
    </w:rPr>
  </w:style>
  <w:style w:type="paragraph" w:customStyle="1" w:styleId="19">
    <w:name w:val="样式 4 小四"/>
    <w:pPr>
      <w:widowControl w:val="0"/>
      <w:spacing w:line="240" w:lineRule="auto"/>
      <w:jc w:val="left"/>
    </w:pPr>
    <w:rPr>
      <w:rFonts w:ascii="宋体" w:eastAsia="宋体" w:cs="Lucida Sans" w:hAnsi="Times New Roman"/>
      <w:kern w:val="2"/>
      <w:sz w:val="24"/>
      <w:szCs w:val="21"/>
      <w:lang w:val="en-US" w:eastAsia="zh-CN" w:bidi="ar-SA"/>
    </w:rPr>
  </w:style>
  <w:style w:type="paragraph" w:customStyle="1" w:styleId="20">
    <w:name w:val="样式 5 小四"/>
    <w:pPr>
      <w:widowControl w:val="0"/>
      <w:spacing w:line="240" w:lineRule="auto"/>
      <w:jc w:val="left"/>
    </w:pPr>
    <w:rPr>
      <w:rFonts w:ascii="宋体" w:eastAsia="宋体" w:cs="Lucida Sans" w:hAnsi="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E2ED1FDF-8A52-4C54-B29D-722B575D4A69}">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295</TotalTime>
  <Application>Yozo_Office27021597764231179</Application>
  <Pages>2</Pages>
  <Words>0</Words>
  <Characters>678</Characters>
  <Lines>0</Lines>
  <Paragraphs>17</Paragraphs>
  <CharactersWithSpaces>904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hpuser</dc:creator>
  <cp:lastModifiedBy>王若珺</cp:lastModifiedBy>
  <cp:revision>1</cp:revision>
  <dcterms:created xsi:type="dcterms:W3CDTF">2025-12-30T02:21:49Z</dcterms:created>
  <dcterms:modified xsi:type="dcterms:W3CDTF">2026-01-14T07:47:41Z</dcterms:modified>
</cp:coreProperties>
</file>