
<file path=[Content_Types].xml><?xml version="1.0" encoding="utf-8"?>
<Types xmlns="http://schemas.openxmlformats.org/package/2006/content-types">
  <Default Extension="rels" ContentType="application/vnd.openxmlformats-package.relationships+xml"/>
  <Default Extension="xml" ContentType="application/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customXml/itemProps1.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xmlns:o="urn:schemas-microsoft-com:office:office" xmlns:r="http://schemas.openxmlformats.org/officeDocument/2006/relationships" xmlns:m="http://schemas.openxmlformats.org/officeDocument/2006/math" xmlns:v="urn:schemas-microsoft-com:vml" xmlns:a="http://schemas.openxmlformats.org/drawingml/2006/main" xmlns:wps="http://schemas.microsoft.com/office/word/2010/wordprocessingShape" xmlns:wp="http://schemas.openxmlformats.org/drawingml/2006/wordprocessingDrawing" xmlns:pic="http://schemas.openxmlformats.org/drawingml/2006/picture" xmlns:wp14="http://schemas.microsoft.com/office/word/2010/wordprocessingDrawing" xmlns:mc="http://schemas.openxmlformats.org/markup-compatibility/2006" xmlns:wpg="http://schemas.microsoft.com/office/word/2010/wordprocessingGroup" xmlns:wpc="http://schemas.microsoft.com/office/word/2010/wordprocessingCanvas" xmlns:w10="urn:schemas-microsoft-com:office:word" xmlns:w14="http://schemas.microsoft.com/office/word/2010/wordml" xmlns:w15="http://schemas.microsoft.com/office/word/2012/wordml" xmlns:a14="http://schemas.microsoft.com/office/drawing/2010/main" mc:Ignorable="w14 w15">
  <w:body>
    <w:p>
      <w:pPr>
        <w:pStyle w:val="2"/>
        <w:pBdr>
          <w:top w:val="none" w:sz="0" w:space="0" w:color="auto"/>
          <w:left w:val="none" w:sz="0" w:space="0" w:color="auto"/>
          <w:bottom w:val="none" w:sz="0" w:space="0" w:color="auto"/>
          <w:right w:val="none" w:sz="0" w:space="0" w:color="auto"/>
        </w:pBdr>
        <w:shd w:val="clear" w:color="auto" w:fill="FFFFFF"/>
        <w:spacing w:before="0" w:beforeAutospacing="0" w:after="224" w:afterAutospacing="0"/>
        <w:ind w:left="0" w:right="0" w:firstLine="0"/>
        <w:jc w:val="center"/>
        <w:textAlignment w:val="baseline"/>
        <w:outlineLvl w:val="1"/>
        <w:rPr>
          <w:rFonts w:ascii="Times New Roman" w:eastAsia="方正小标宋_GBK" w:hAnsi="Times New Roman"/>
          <w:b w:val="0"/>
          <w:bCs/>
          <w:kern w:val="2"/>
          <w:sz w:val="44"/>
          <w:szCs w:val="44"/>
          <w:shd w:val="clear" w:color="auto" w:fill="auto"/>
        </w:rPr>
      </w:pPr>
    </w:p>
    <w:p>
      <w:pPr>
        <w:pStyle w:val="2"/>
        <w:pBdr>
          <w:top w:val="none" w:sz="0" w:space="0" w:color="auto"/>
          <w:left w:val="none" w:sz="0" w:space="0" w:color="auto"/>
          <w:bottom w:val="none" w:sz="0" w:space="0" w:color="auto"/>
          <w:right w:val="none" w:sz="0" w:space="0" w:color="auto"/>
        </w:pBdr>
        <w:shd w:val="clear" w:color="auto" w:fill="FFFFFF"/>
        <w:spacing w:before="0" w:beforeAutospacing="0" w:after="224" w:afterAutospacing="0"/>
        <w:ind w:left="0" w:right="0" w:firstLine="0"/>
        <w:jc w:val="center"/>
        <w:textAlignment w:val="baseline"/>
        <w:outlineLvl w:val="1"/>
        <w:rPr>
          <w:rFonts w:ascii="Times New Roman" w:eastAsia="方正小标宋_GBK" w:hAnsi="Times New Roman"/>
          <w:b w:val="0"/>
          <w:bCs/>
          <w:kern w:val="2"/>
          <w:sz w:val="44"/>
          <w:szCs w:val="44"/>
          <w:shd w:val="clear" w:color="auto" w:fill="auto"/>
        </w:rPr>
      </w:pPr>
      <w:r>
        <w:rPr>
          <w:rFonts w:ascii="Times New Roman" w:eastAsia="方正小标宋_GBK" w:hAnsi="Times New Roman" w:hint="eastAsia"/>
          <w:b w:val="0"/>
          <w:bCs/>
          <w:kern w:val="2"/>
          <w:sz w:val="44"/>
          <w:szCs w:val="44"/>
          <w:shd w:val="clear" w:color="auto" w:fill="auto"/>
        </w:rPr>
        <w:t>海关总署公告2025年第194号—关于处理主动披露违规行为有关事项的公告</w:t>
      </w:r>
    </w:p>
    <w:p>
      <w:pPr>
        <w:pStyle w:val="2"/>
        <w:pBdr>
          <w:top w:val="none" w:sz="0" w:space="0" w:color="auto"/>
          <w:left w:val="none" w:sz="0" w:space="0" w:color="auto"/>
          <w:bottom w:val="none" w:sz="0" w:space="0" w:color="auto"/>
          <w:right w:val="none" w:sz="0" w:space="0" w:color="auto"/>
        </w:pBdr>
        <w:shd w:val="clear" w:color="auto" w:fill="FFFFFF"/>
        <w:spacing w:before="0" w:beforeAutospacing="0" w:after="224" w:afterAutospacing="0"/>
        <w:ind w:left="0" w:right="0" w:firstLine="0"/>
        <w:jc w:val="center"/>
        <w:textAlignment w:val="baseline"/>
        <w:outlineLvl w:val="1"/>
        <w:rPr>
          <w:rFonts w:ascii="Times New Roman" w:eastAsia="方正小标宋_GBK" w:hAnsi="Times New Roman" w:hint="eastAsia"/>
          <w:b w:val="0"/>
          <w:bCs/>
          <w:kern w:val="2"/>
          <w:sz w:val="44"/>
          <w:szCs w:val="44"/>
          <w:shd w:val="clear" w:color="auto" w:fill="auto"/>
        </w:rPr>
      </w:pPr>
    </w:p>
    <w:p>
      <w:pPr>
        <w:pStyle w:val="16"/>
        <w:pBdr>
          <w:top w:val="none" w:sz="0" w:space="0" w:color="auto"/>
          <w:left w:val="none" w:sz="0" w:space="0" w:color="auto"/>
          <w:bottom w:val="none" w:sz="0" w:space="0" w:color="auto"/>
          <w:right w:val="none" w:sz="0" w:space="0" w:color="auto"/>
        </w:pBdr>
        <w:shd w:val="clear" w:color="auto" w:fill="FFFFFF"/>
        <w:spacing w:before="0" w:beforeAutospacing="0" w:after="0" w:afterAutospacing="0"/>
        <w:ind w:left="0" w:right="0" w:firstLineChars="200" w:firstLine="640"/>
        <w:rPr>
          <w:rFonts w:ascii="Times New Roman" w:eastAsia="方正仿宋_GBK" w:hAnsi="Times New Roman" w:hint="eastAsia"/>
          <w:color w:val="000000"/>
          <w:kern w:val="2"/>
          <w:sz w:val="32"/>
          <w:szCs w:val="32"/>
          <w:shd w:val="clear" w:color="auto" w:fill="auto"/>
        </w:rPr>
      </w:pPr>
      <w:r>
        <w:rPr>
          <w:rFonts w:ascii="Times New Roman" w:eastAsia="方正仿宋_GBK" w:hAnsi="Times New Roman" w:hint="eastAsia"/>
          <w:color w:val="000000"/>
          <w:kern w:val="2"/>
          <w:sz w:val="32"/>
          <w:szCs w:val="32"/>
          <w:shd w:val="clear" w:color="auto" w:fill="auto"/>
        </w:rPr>
        <w:t>为进一步优化营商</w:t>
      </w:r>
      <w:bookmarkStart w:id="0" w:name="_GoBack"/>
      <w:bookmarkEnd w:id="0"/>
      <w:r>
        <w:rPr>
          <w:rFonts w:ascii="Times New Roman" w:eastAsia="方正仿宋_GBK" w:hAnsi="Times New Roman" w:hint="eastAsia"/>
          <w:color w:val="000000"/>
          <w:kern w:val="2"/>
          <w:sz w:val="32"/>
          <w:szCs w:val="32"/>
          <w:shd w:val="clear" w:color="auto" w:fill="auto"/>
        </w:rPr>
        <w:t>环境，促进外贸高质量发展，根据《中华人民共和国海关法》《中华人民共和国行政处罚法》《中华人民共和国海关稽查条例》等有关法律法规规章的规定，现就处理进出口企业、单位在海关发现前主动披露违反海关规定的行为且及时改正的有关事项公告如下：</w:t>
        <w:br/>
      </w:r>
      <w:bookmarkStart w:id="1" w:name="tiao_1"/>
      <w:bookmarkEnd w:id="1"/>
      <w:r>
        <w:rPr>
          <w:rFonts w:ascii="Times New Roman" w:eastAsia="方正仿宋_GBK" w:hAnsi="Times New Roman" w:hint="eastAsia"/>
          <w:color w:val="000000"/>
          <w:kern w:val="2"/>
          <w:sz w:val="32"/>
          <w:szCs w:val="32"/>
          <w:bdr w:val="none" w:sz="0" w:space="0" w:color="auto"/>
          <w:shd w:val="clear" w:color="auto" w:fill="auto"/>
        </w:rPr>
        <w:t>　　一、</w:t>
      </w:r>
      <w:r>
        <w:rPr>
          <w:rFonts w:ascii="Times New Roman" w:eastAsia="方正仿宋_GBK" w:hAnsi="Times New Roman" w:hint="eastAsia"/>
          <w:color w:val="000000"/>
          <w:kern w:val="2"/>
          <w:sz w:val="32"/>
          <w:szCs w:val="32"/>
          <w:shd w:val="clear" w:color="auto" w:fill="auto"/>
        </w:rPr>
        <w:t>进出口企业、单位主动披露违反海关规定的行为，有下列情形之一的，不予行政处罚：</w:t>
        <w:br/>
        <w:t>　　（一）自涉税违规行为发生之日起一年以内向海关主动披露的。</w:t>
        <w:br/>
        <w:t>　　（二）自涉税违规行为发生之日起超过一年但在两年以内向海关主动披露，漏缴、少缴税款占应缴纳税款比例30%以下的，或者漏缴、少缴税款在人民币100万元以下的。</w:t>
        <w:br/>
        <w:t>　　（三）影响国家出口退税管理的：</w:t>
        <w:br/>
        <w:t>　　1.自违规行为发生之日起一年以内向海关主动披露的；</w:t>
        <w:br/>
        <w:t>　　2.自违规行为发生之日起超过一年但在两年以内向海关主动披露，影响国家出口退税管理且可能多退税款占应退税款的30%以下，或者可能多退税款在人民币100万元以下的。</w:t>
        <w:br/>
        <w:t>　　（四）加工贸易企业因工艺改进、使用非保税料件比例申报不准确等原因导致实际单耗低于已申报单耗，且因此产生的剩余料件、半制成品、制成品尚未处置的，或者已通过加工贸易方式复出口的。</w:t>
        <w:br/>
        <w:t>　　（五）适用《中华人民共和国海关行政处罚实施条例》第十五条第（一）项规定处理的。</w:t>
        <w:br/>
        <w:t>　　（六）适用《中华人民共和国海关行政处罚实施条例》第十五条第（二）项规定处理的。</w:t>
        <w:br/>
        <w:t>　　（七）适用《中华人民共和国海关行政处罚实施条例》第十八条规定处理，未影响国家有关进出境的禁止性管理、出口退税管理、税款征收和许可证件管理的违反海关规定行为的。</w:t>
        <w:br/>
        <w:t>　　（八）进出口企业、单位主动披露以下违反海关检验检疫业务规定的行为，且能够及时办理海关手续，未造成危害后果，货值在50万元以下或者法律、行政法规、海关规章规定处警告、最高罚款3万元以下的，不予行政处罚：</w:t>
        <w:br/>
        <w:t>　　1.进境粮食未按规定记录接卸、运输、存放、加工、下脚料处理、发运流向等信息。</w:t>
        <w:br/>
        <w:t>　　2.进境食用水生动物未按照规定记录、保存经营档案的。</w:t>
        <w:br/>
        <w:t>　　3.出境竹木草制品未报检。</w:t>
        <w:br/>
        <w:t>　　4.出境竹木草制品报检与实际不符。</w:t>
        <w:br/>
        <w:t>　　5.进境货物使用木质包装未报检。</w:t>
        <w:br/>
        <w:t>　　但检验检疫类涉及安全、环保、卫生类事项的除外。</w:t>
      </w:r>
    </w:p>
    <w:p>
      <w:pPr>
        <w:pStyle w:val="16"/>
        <w:pBdr>
          <w:top w:val="none" w:sz="0" w:space="0" w:color="auto"/>
          <w:left w:val="none" w:sz="0" w:space="0" w:color="auto"/>
          <w:bottom w:val="none" w:sz="0" w:space="0" w:color="auto"/>
          <w:right w:val="none" w:sz="0" w:space="0" w:color="auto"/>
        </w:pBdr>
        <w:shd w:val="clear" w:color="auto" w:fill="FFFFFF"/>
        <w:spacing w:before="0" w:beforeAutospacing="0" w:after="0" w:afterAutospacing="0"/>
        <w:ind w:left="0" w:right="0" w:firstLine="0"/>
        <w:rPr>
          <w:rFonts w:ascii="Times New Roman" w:eastAsia="方正仿宋_GBK" w:hAnsi="Times New Roman" w:hint="eastAsia"/>
          <w:color w:val="000000"/>
          <w:kern w:val="2"/>
          <w:sz w:val="32"/>
          <w:szCs w:val="32"/>
          <w:shd w:val="clear" w:color="auto" w:fill="auto"/>
        </w:rPr>
      </w:pPr>
      <w:bookmarkStart w:id="2" w:name="tiao_2"/>
      <w:bookmarkEnd w:id="2"/>
      <w:r>
        <w:rPr>
          <w:rFonts w:ascii="Times New Roman" w:eastAsia="方正仿宋_GBK" w:hAnsi="Times New Roman" w:hint="eastAsia"/>
          <w:color w:val="000000"/>
          <w:kern w:val="2"/>
          <w:sz w:val="32"/>
          <w:szCs w:val="32"/>
          <w:bdr w:val="none" w:sz="0" w:space="0" w:color="auto"/>
          <w:shd w:val="clear" w:color="auto" w:fill="auto"/>
        </w:rPr>
        <w:t>　　二、</w:t>
      </w:r>
      <w:r>
        <w:rPr>
          <w:rFonts w:ascii="Times New Roman" w:eastAsia="方正仿宋_GBK" w:hAnsi="Times New Roman" w:hint="eastAsia"/>
          <w:color w:val="000000"/>
          <w:kern w:val="2"/>
          <w:sz w:val="32"/>
          <w:szCs w:val="32"/>
          <w:shd w:val="clear" w:color="auto" w:fill="auto"/>
        </w:rPr>
        <w:t>进出口企业、单位主动向海关书面报告其涉税违规行为并及时改正，经海关认定为主动披露的，进出口企业、单位可依法向海关申请减免税款滞纳金。符合规定的，海关予以减免。</w:t>
      </w:r>
    </w:p>
    <w:p>
      <w:pPr>
        <w:pStyle w:val="16"/>
        <w:pBdr>
          <w:top w:val="none" w:sz="0" w:space="0" w:color="auto"/>
          <w:left w:val="none" w:sz="0" w:space="0" w:color="auto"/>
          <w:bottom w:val="none" w:sz="0" w:space="0" w:color="auto"/>
          <w:right w:val="none" w:sz="0" w:space="0" w:color="auto"/>
        </w:pBdr>
        <w:shd w:val="clear" w:color="auto" w:fill="FFFFFF"/>
        <w:spacing w:before="0" w:beforeAutospacing="0" w:after="0" w:afterAutospacing="0"/>
        <w:ind w:left="0" w:right="0" w:firstLine="0"/>
        <w:rPr>
          <w:rFonts w:ascii="Times New Roman" w:eastAsia="方正仿宋_GBK" w:hAnsi="Times New Roman" w:hint="eastAsia"/>
          <w:color w:val="000000"/>
          <w:kern w:val="2"/>
          <w:sz w:val="32"/>
          <w:szCs w:val="32"/>
          <w:shd w:val="clear" w:color="auto" w:fill="auto"/>
        </w:rPr>
      </w:pPr>
      <w:bookmarkStart w:id="3" w:name="tiao_3"/>
      <w:bookmarkEnd w:id="3"/>
      <w:r>
        <w:rPr>
          <w:rFonts w:ascii="Times New Roman" w:eastAsia="方正仿宋_GBK" w:hAnsi="Times New Roman" w:hint="eastAsia"/>
          <w:color w:val="000000"/>
          <w:kern w:val="2"/>
          <w:sz w:val="32"/>
          <w:szCs w:val="32"/>
          <w:bdr w:val="none" w:sz="0" w:space="0" w:color="auto"/>
          <w:shd w:val="clear" w:color="auto" w:fill="auto"/>
        </w:rPr>
        <w:t>　　三、</w:t>
      </w:r>
      <w:r>
        <w:rPr>
          <w:rFonts w:ascii="Times New Roman" w:eastAsia="方正仿宋_GBK" w:hAnsi="Times New Roman" w:hint="eastAsia"/>
          <w:color w:val="000000"/>
          <w:kern w:val="2"/>
          <w:sz w:val="32"/>
          <w:szCs w:val="32"/>
          <w:shd w:val="clear" w:color="auto" w:fill="auto"/>
        </w:rPr>
        <w:t>进出口企业、单位主动披露且被海关处以警告或者100万元以下罚款的行为，不列入海关认定企业信用状况的记录。高级认证企业主动披露违反海关规定行为的，海关立案调查期间不暂停对该企业适用相应管理措施。但检验检疫类涉及安全、环保、卫生类事项的除外。</w:t>
      </w:r>
    </w:p>
    <w:p>
      <w:pPr>
        <w:pStyle w:val="16"/>
        <w:pBdr>
          <w:top w:val="none" w:sz="0" w:space="0" w:color="auto"/>
          <w:left w:val="none" w:sz="0" w:space="0" w:color="auto"/>
          <w:bottom w:val="none" w:sz="0" w:space="0" w:color="auto"/>
          <w:right w:val="none" w:sz="0" w:space="0" w:color="auto"/>
        </w:pBdr>
        <w:shd w:val="clear" w:color="auto" w:fill="FFFFFF"/>
        <w:spacing w:before="0" w:beforeAutospacing="0" w:after="0" w:afterAutospacing="0"/>
        <w:ind w:left="0" w:right="0" w:firstLine="0"/>
        <w:rPr>
          <w:rFonts w:ascii="Times New Roman" w:eastAsia="方正仿宋_GBK" w:hAnsi="Times New Roman" w:hint="eastAsia"/>
          <w:color w:val="000000"/>
          <w:kern w:val="2"/>
          <w:sz w:val="32"/>
          <w:szCs w:val="32"/>
          <w:shd w:val="clear" w:color="auto" w:fill="auto"/>
        </w:rPr>
      </w:pPr>
      <w:bookmarkStart w:id="4" w:name="tiao_4"/>
      <w:bookmarkEnd w:id="4"/>
      <w:r>
        <w:rPr>
          <w:rFonts w:ascii="Times New Roman" w:eastAsia="方正仿宋_GBK" w:hAnsi="Times New Roman" w:hint="eastAsia"/>
          <w:color w:val="000000"/>
          <w:kern w:val="2"/>
          <w:sz w:val="32"/>
          <w:szCs w:val="32"/>
          <w:bdr w:val="none" w:sz="0" w:space="0" w:color="auto"/>
          <w:shd w:val="clear" w:color="auto" w:fill="auto"/>
        </w:rPr>
        <w:t>　　四、</w:t>
      </w:r>
      <w:r>
        <w:rPr>
          <w:rFonts w:ascii="Times New Roman" w:eastAsia="方正仿宋_GBK" w:hAnsi="Times New Roman" w:hint="eastAsia"/>
          <w:color w:val="000000"/>
          <w:kern w:val="2"/>
          <w:sz w:val="32"/>
          <w:szCs w:val="32"/>
          <w:shd w:val="clear" w:color="auto" w:fill="auto"/>
        </w:rPr>
        <w:t>进出口企业、单位对同一违反海关规定行为（指性质相同且违反同一法律条文同一款项规定的行为）一年内（连续12个月）第二次及以上向海关主动披露的，不适用本公告有关规定。</w:t>
        <w:br/>
        <w:t>　　涉及权利人对被授权人基于同一货物进行的一次或多次权利许可，进出口企业、单位再次向海关主动披露的，不适用本公告有关规定。</w:t>
      </w:r>
    </w:p>
    <w:p>
      <w:pPr>
        <w:pStyle w:val="16"/>
        <w:pBdr>
          <w:top w:val="none" w:sz="0" w:space="0" w:color="auto"/>
          <w:left w:val="none" w:sz="0" w:space="0" w:color="auto"/>
          <w:bottom w:val="none" w:sz="0" w:space="0" w:color="auto"/>
          <w:right w:val="none" w:sz="0" w:space="0" w:color="auto"/>
        </w:pBdr>
        <w:shd w:val="clear" w:color="auto" w:fill="FFFFFF"/>
        <w:spacing w:before="0" w:beforeAutospacing="0" w:after="0" w:afterAutospacing="0"/>
        <w:ind w:left="0" w:right="0" w:firstLine="626"/>
        <w:rPr>
          <w:rFonts w:ascii="Times New Roman" w:eastAsia="方正仿宋_GBK" w:hAnsi="Times New Roman"/>
          <w:color w:val="000000"/>
          <w:kern w:val="2"/>
          <w:sz w:val="32"/>
          <w:szCs w:val="32"/>
          <w:shd w:val="clear" w:color="auto" w:fill="auto"/>
        </w:rPr>
      </w:pPr>
      <w:bookmarkStart w:id="5" w:name="tiao_5"/>
      <w:bookmarkEnd w:id="5"/>
      <w:r>
        <w:rPr>
          <w:rFonts w:ascii="Times New Roman" w:eastAsia="方正仿宋_GBK" w:hAnsi="Times New Roman" w:hint="eastAsia"/>
          <w:color w:val="000000"/>
          <w:kern w:val="2"/>
          <w:sz w:val="32"/>
          <w:szCs w:val="32"/>
          <w:bdr w:val="none" w:sz="0" w:space="0" w:color="auto"/>
          <w:shd w:val="clear" w:color="auto" w:fill="auto"/>
        </w:rPr>
        <w:t>五、</w:t>
      </w:r>
      <w:r>
        <w:rPr>
          <w:rFonts w:ascii="Times New Roman" w:eastAsia="方正仿宋_GBK" w:hAnsi="Times New Roman" w:hint="eastAsia"/>
          <w:color w:val="000000"/>
          <w:kern w:val="2"/>
          <w:sz w:val="32"/>
          <w:szCs w:val="32"/>
          <w:shd w:val="clear" w:color="auto" w:fill="auto"/>
        </w:rPr>
        <w:t>进出口企业、单位向海关主动披露的，需填制《主动披露报告表》（见附件），并随附账簿、单证等材料，向报关地、实际进出口地或注册地海关报告。</w:t>
        <w:br/>
        <w:t>　　本公告有效期自2025年10月11日起至2027年6月30日。海关总署公告2023年第127号同时废止。</w:t>
      </w:r>
    </w:p>
    <w:p>
      <w:pPr>
        <w:pStyle w:val="16"/>
        <w:pBdr>
          <w:top w:val="none" w:sz="0" w:space="0" w:color="auto"/>
          <w:left w:val="none" w:sz="0" w:space="0" w:color="auto"/>
          <w:bottom w:val="none" w:sz="0" w:space="0" w:color="auto"/>
          <w:right w:val="none" w:sz="0" w:space="0" w:color="auto"/>
        </w:pBdr>
        <w:shd w:val="clear" w:color="auto" w:fill="FFFFFF"/>
        <w:spacing w:before="0" w:beforeAutospacing="0" w:after="0" w:afterAutospacing="0"/>
        <w:ind w:left="0" w:right="0" w:firstLine="626"/>
        <w:rPr>
          <w:rFonts w:ascii="Times New Roman" w:eastAsia="方正仿宋_GBK" w:hAnsi="Times New Roman"/>
          <w:color w:val="000000"/>
          <w:kern w:val="2"/>
          <w:sz w:val="32"/>
          <w:szCs w:val="32"/>
          <w:shd w:val="clear" w:color="auto" w:fill="auto"/>
        </w:rPr>
      </w:pPr>
      <w:r>
        <w:rPr>
          <w:rFonts w:ascii="Times New Roman" w:eastAsia="方正仿宋_GBK" w:hAnsi="Times New Roman" w:hint="eastAsia"/>
          <w:color w:val="000000"/>
          <w:kern w:val="2"/>
          <w:sz w:val="32"/>
          <w:szCs w:val="32"/>
          <w:shd w:val="clear" w:color="auto" w:fill="auto"/>
        </w:rPr>
        <w:br/>
        <w:t>　　特此公告。</w:t>
      </w:r>
    </w:p>
    <w:p>
      <w:pPr>
        <w:pStyle w:val="16"/>
        <w:pBdr>
          <w:top w:val="none" w:sz="0" w:space="0" w:color="auto"/>
          <w:left w:val="none" w:sz="0" w:space="0" w:color="auto"/>
          <w:bottom w:val="none" w:sz="0" w:space="0" w:color="auto"/>
          <w:right w:val="none" w:sz="0" w:space="0" w:color="auto"/>
        </w:pBdr>
        <w:shd w:val="clear" w:color="auto" w:fill="FFFFFF"/>
        <w:spacing w:before="0" w:beforeAutospacing="0" w:after="0" w:afterAutospacing="0"/>
        <w:ind w:left="0" w:right="0" w:firstLine="626"/>
        <w:rPr>
          <w:rFonts w:ascii="Times New Roman" w:eastAsia="方正仿宋_GBK" w:hAnsi="Times New Roman" w:hint="eastAsia"/>
          <w:color w:val="000000"/>
          <w:kern w:val="2"/>
          <w:sz w:val="32"/>
          <w:szCs w:val="32"/>
          <w:shd w:val="clear" w:color="auto" w:fill="auto"/>
        </w:rPr>
      </w:pPr>
      <w:r>
        <w:rPr>
          <w:rFonts w:ascii="Times New Roman" w:eastAsia="方正仿宋_GBK" w:hAnsi="Times New Roman" w:hint="eastAsia"/>
          <w:color w:val="000000"/>
          <w:kern w:val="2"/>
          <w:sz w:val="32"/>
          <w:szCs w:val="32"/>
          <w:shd w:val="clear" w:color="auto" w:fill="auto"/>
        </w:rPr>
        <w:br/>
        <w:t>　　</w:t>
      </w:r>
      <w:r>
        <w:rPr>
          <w:rStyle w:val="0"/>
          <w:rFonts w:ascii="Times New Roman" w:eastAsia="方正仿宋_GBK" w:hAnsi="Times New Roman" w:hint="eastAsia"/>
          <w:color w:val="000000"/>
          <w:sz w:val="32"/>
          <w:szCs w:val="32"/>
          <w:bdr w:val="none" w:sz="0" w:space="0" w:color="auto"/>
          <w:shd w:val="clear" w:color="auto" w:fill="auto"/>
        </w:rPr>
        <w:fldChar w:fldCharType="begin"/>
      </w:r>
      <w:r>
        <w:instrText>HYPERLINK "http://10.99.105.167:8266/staticfiles/fagui/20250929/09/19/0/67ddb847abb9f82b8a11f62ef97211a1.docx"</w:instrText>
      </w:r>
      <w:r>
        <w:rPr>
          <w:rStyle w:val="0"/>
          <w:rFonts w:ascii="Times New Roman" w:eastAsia="方正仿宋_GBK" w:hAnsi="Times New Roman" w:hint="eastAsia"/>
          <w:color w:val="000000"/>
          <w:sz w:val="32"/>
          <w:szCs w:val="32"/>
          <w:bdr w:val="none" w:sz="0" w:space="0" w:color="auto"/>
          <w:shd w:val="clear" w:color="auto" w:fill="auto"/>
        </w:rPr>
        <w:fldChar w:fldCharType="separate"/>
      </w:r>
      <w:r>
        <w:rPr>
          <w:rStyle w:val="0"/>
          <w:rFonts w:ascii="Times New Roman" w:eastAsia="方正仿宋_GBK" w:hAnsi="Times New Roman" w:hint="eastAsia"/>
          <w:color w:val="000000"/>
          <w:sz w:val="32"/>
          <w:szCs w:val="32"/>
          <w:bdr w:val="none" w:sz="0" w:space="0" w:color="auto"/>
          <w:shd w:val="clear" w:color="auto" w:fill="auto"/>
        </w:rPr>
        <w:t>附件：主动披露报告表</w:t>
      </w:r>
      <w:r>
        <w:rPr>
          <w:rStyle w:val="0"/>
          <w:rFonts w:ascii="Times New Roman" w:eastAsia="方正仿宋_GBK" w:hAnsi="Times New Roman" w:hint="eastAsia"/>
          <w:color w:val="000000"/>
          <w:sz w:val="32"/>
          <w:szCs w:val="32"/>
          <w:bdr w:val="none" w:sz="0" w:space="0" w:color="auto"/>
          <w:shd w:val="clear" w:color="auto" w:fill="auto"/>
        </w:rPr>
        <w:fldChar w:fldCharType="end"/>
      </w:r>
      <w:r>
        <w:rPr>
          <w:rFonts w:ascii="Times New Roman" w:eastAsia="方正仿宋_GBK" w:hAnsi="Times New Roman" w:hint="eastAsia"/>
          <w:color w:val="000000"/>
          <w:kern w:val="2"/>
          <w:sz w:val="32"/>
          <w:szCs w:val="32"/>
          <w:shd w:val="clear" w:color="auto" w:fill="auto"/>
        </w:rPr>
        <w:br/>
      </w:r>
    </w:p>
    <w:p>
      <w:pPr>
        <w:wordWrap w:val="0"/>
        <w:jc w:val="center"/>
        <w:rPr>
          <w:rStyle w:val="0"/>
          <w:rFonts w:ascii="Times New Roman" w:eastAsia="方正仿宋_GBK" w:hAnsi="Times New Roman" w:hint="eastAsia"/>
          <w:color w:val="000000"/>
          <w:sz w:val="32"/>
          <w:szCs w:val="32"/>
          <w:shd w:val="clear" w:color="auto" w:fill="auto"/>
        </w:rPr>
      </w:pPr>
      <w:r>
        <w:rPr>
          <w:rStyle w:val="0"/>
          <w:rFonts w:ascii="Times New Roman" w:eastAsia="方正仿宋_GBK" w:hAnsi="Times New Roman"/>
          <w:color w:val="000000"/>
          <w:sz w:val="32"/>
          <w:szCs w:val="32"/>
          <w:shd w:val="clear" w:color="auto" w:fill="auto"/>
        </w:rPr>
        <w:t xml:space="preserve">                          </w:t>
      </w:r>
      <w:r>
        <w:rPr>
          <w:rStyle w:val="0"/>
          <w:rFonts w:ascii="Times New Roman" w:eastAsia="方正仿宋_GBK" w:hAnsi="Times New Roman" w:hint="eastAsia"/>
          <w:color w:val="000000"/>
          <w:sz w:val="32"/>
          <w:szCs w:val="32"/>
          <w:shd w:val="clear" w:color="auto" w:fill="auto"/>
        </w:rPr>
        <w:t>海关总署</w:t>
        <w:br/>
        <w:t>　</w:t>
      </w:r>
      <w:r>
        <w:rPr>
          <w:rStyle w:val="0"/>
          <w:rFonts w:ascii="Times New Roman" w:eastAsia="方正仿宋_GBK" w:hAnsi="Times New Roman"/>
          <w:color w:val="000000"/>
          <w:sz w:val="32"/>
          <w:szCs w:val="32"/>
          <w:shd w:val="clear" w:color="auto" w:fill="auto"/>
        </w:rPr>
        <w:t xml:space="preserve">    </w:t>
      </w:r>
      <w:r>
        <w:rPr>
          <w:rStyle w:val="0"/>
          <w:rFonts w:ascii="Times New Roman" w:eastAsia="方正仿宋_GBK" w:hAnsi="Times New Roman" w:hint="eastAsia"/>
          <w:color w:val="000000"/>
          <w:sz w:val="32"/>
          <w:szCs w:val="32"/>
          <w:shd w:val="clear" w:color="auto" w:fill="auto"/>
        </w:rPr>
        <w:t>　</w:t>
      </w:r>
      <w:r>
        <w:rPr>
          <w:rStyle w:val="0"/>
          <w:rFonts w:ascii="Times New Roman" w:eastAsia="方正仿宋_GBK" w:hAnsi="Times New Roman"/>
          <w:color w:val="000000"/>
          <w:sz w:val="32"/>
          <w:szCs w:val="32"/>
          <w:shd w:val="clear" w:color="auto" w:fill="auto"/>
        </w:rPr>
        <w:t xml:space="preserve">                    </w:t>
      </w:r>
      <w:r>
        <w:rPr>
          <w:rStyle w:val="0"/>
          <w:rFonts w:ascii="Times New Roman" w:eastAsia="方正仿宋_GBK" w:hAnsi="Times New Roman" w:hint="eastAsia"/>
          <w:color w:val="000000"/>
          <w:sz w:val="32"/>
          <w:szCs w:val="32"/>
          <w:shd w:val="clear" w:color="auto" w:fill="auto"/>
        </w:rPr>
        <w:t>2025年9月28日</w:t>
      </w:r>
    </w:p>
    <w:sectPr>
      <w:pgSz w:w="11907" w:h="16839"/>
      <w:pgMar w:top="1440" w:right="1800" w:bottom="1440" w:left="1800" w:header="851" w:footer="992" w:gutter="0"/>
      <w:docGrid w:linePitch="326" w:charSpace="0"/>
    </w:sectPr>
  </w:body>
</w:document>
</file>

<file path=word/fontTable.xml><?xml version="1.0" encoding="utf-8"?>
<w:fonts xmlns:w="http://schemas.openxmlformats.org/wordprocessingml/2006/main" xmlns:r="http://schemas.openxmlformats.org/officeDocument/2006/relationships">
  <w:font w:name="Times New Roman">
    <w:panose1 w:val="02020603050405020304"/>
    <w:charset w:val="00"/>
    <w:family w:val="auto"/>
    <w:pitch w:val="variable"/>
    <w:sig w:usb0="00000A87" w:usb1="00000000" w:usb2="00000000" w:usb3="00000000" w:csb0="400001BF" w:csb1="DFF70000"/>
  </w:font>
  <w:font w:name="方正小标宋_GBK">
    <w:panose1 w:val="02000000000000000000"/>
    <w:charset w:val="86"/>
    <w:family w:val="script"/>
    <w:pitch w:val="variable"/>
    <w:sig w:usb0="A00002BF" w:usb1="38CF7CFA" w:usb2="00082016" w:usb3="00000000" w:csb0="00040001" w:csb1="00000000"/>
  </w:font>
  <w:font w:name="方正仿宋_GBK">
    <w:panose1 w:val="02000000000000000000"/>
    <w:charset w:val="86"/>
    <w:family w:val="script"/>
    <w:pitch w:val="variable"/>
    <w:sig w:usb0="A00002BF" w:usb1="38CF7CFA" w:usb2="00082016" w:usb3="00000000" w:csb0="00040001" w:csb1="00000000"/>
  </w:font>
  <w:font w:name="宋体">
    <w:altName w:val="华文宋体"/>
    <w:panose1 w:val="02010600030101010101"/>
    <w:charset w:val="86"/>
    <w:family w:val="auto"/>
    <w:pitch w:val="variable"/>
    <w:sig w:usb0="00000003" w:usb1="288F0000" w:usb2="00000016" w:usb3="00000000" w:csb0="00040001" w:csb1="00000000"/>
  </w:font>
  <w:font w:name="Lucida Sans">
    <w:altName w:val="DejaVu Sans"/>
    <w:panose1 w:val="020B0602030504020204"/>
    <w:charset w:val="00"/>
    <w:family w:val="auto"/>
    <w:pitch w:val="variable"/>
    <w:sig w:usb0="00000003" w:usb1="00000000" w:usb2="00000000" w:usb3="00000000" w:csb0="20000001" w:csb1="00000000"/>
  </w:font>
</w:fonts>
</file>

<file path=word/settings.xml><?xml version="1.0" encoding="utf-8"?>
<w:settings xmlns:w="http://schemas.openxmlformats.org/wordprocessingml/2006/main" xmlns:o="urn:schemas-microsoft-com:office:office" xmlns:r="http://schemas.openxmlformats.org/officeDocument/2006/relationships" xmlns:m="http://schemas.openxmlformats.org/officeDocument/2006/math" xmlns:v="urn:schemas-microsoft-com:vml">
  <w:zoom w:val="fullPage" w:percent="91"/>
  <w:doNotDisplayPageBoundaries/>
  <w:displayBackgroundShape/>
  <w:bordersDoNotSurroundHeader/>
  <w:bordersDoNotSurroundFooter/>
  <w:defaultTabStop w:val="420"/>
  <w:drawingGridHorizontalSpacing w:val="120"/>
  <w:drawingGridVerticalSpacing w:val="156"/>
  <w:displayHorizontalDrawingGridEvery w:val="0"/>
  <w:displayVerticalDrawingGridEvery w:val="2"/>
  <w:noPunctuationKerning/>
  <w:noLineBreaksAfter w:lang="zh-CN" w:val="$([{£¥·‘“〈《「『【〔〖〝﹙﹛﹝＄（．［｛￡￥"/>
  <w:noLineBreaksBefore w:lang="zh-CN" w:val="!%),.:;&gt;?]}¢¨°·ˇˉ―‖’”…‰′″›℃∶、。〃〉》」』】〕〗〞︶︺︾﹀﹄﹚﹜﹞！＂％＇），．：；？］｀｜｝～￠"/>
  <w:compat>
    <w:spaceForUL/>
    <w:balanceSingleByteDoubleByteWidth/>
    <w:ulTrailSpace/>
    <w:doNotExpandShiftReturn/>
    <w:adjustLineHeightInTable/>
    <w:compatSetting w:name="compatibilityMode" w:uri="http://schemas.microsoft.com/office/word" w:val="15"/>
  </w:compat>
</w:settings>
</file>

<file path=word/styles.xml><?xml version="1.0" encoding="utf-8"?>
<w:styles xmlns:w="http://schemas.openxmlformats.org/wordprocessingml/2006/main" xmlns:r="http://schemas.openxmlformats.org/officeDocument/2006/relationships">
  <w:docDefaults>
    <w:rPrDefault>
      <w:rPr>
        <w:rFonts w:ascii="Times New Roman" w:eastAsia="宋体" w:hAnsi="Times New Roman" w:cs="Lucida Sans"/>
        <w:lang w:val="en-US" w:eastAsia="zh-CN" w:bidi="ar-SA"/>
      </w:rPr>
    </w:rPrDefault>
    <w:pPrDefault/>
  </w:docDefaults>
  <w:style w:type="paragraph" w:default="1" w:styleId="0">
    <w:name w:val="Normal"/>
    <w:pPr>
      <w:widowControl w:val="0"/>
      <w:spacing w:line="240" w:lineRule="auto"/>
      <w:jc w:val="left"/>
    </w:pPr>
    <w:rPr>
      <w:rFonts w:ascii="宋体" w:eastAsia="宋体" w:cs="Lucida Sans" w:hAnsi="Times New Roman"/>
      <w:kern w:val="2"/>
      <w:sz w:val="24"/>
      <w:szCs w:val="21"/>
      <w:lang w:val="en-US" w:eastAsia="zh-CN" w:bidi="ar-SA"/>
    </w:rPr>
  </w:style>
  <w:style w:type="paragraph" w:styleId="1">
    <w:name w:val="heading 1"/>
    <w:basedOn w:val="0"/>
    <w:next w:val="0"/>
    <w:pPr>
      <w:keepNext/>
      <w:keepLines/>
      <w:widowControl w:val="0"/>
      <w:spacing w:before="340" w:after="330" w:line="578" w:lineRule="auto"/>
      <w:outlineLvl w:val="0"/>
    </w:pPr>
    <w:rPr>
      <w:b/>
      <w:bCs/>
      <w:kern w:val="44"/>
      <w:sz w:val="44"/>
      <w:szCs w:val="44"/>
    </w:rPr>
  </w:style>
  <w:style w:type="paragraph" w:styleId="2">
    <w:name w:val="heading 2"/>
    <w:basedOn w:val="0"/>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100" w:beforeAutospacing="1" w:after="100" w:afterAutospacing="1" w:line="240" w:lineRule="auto"/>
      <w:ind w:left="0" w:right="0" w:firstLine="0"/>
      <w:contextualSpacing w:val="0"/>
      <w:jc w:val="left"/>
      <w:textAlignment w:val="auto"/>
      <w:outlineLvl w:val="1"/>
    </w:pPr>
    <w:rPr>
      <w:rFonts w:ascii="宋体" w:eastAsia="宋体" w:hAnsi="Times New Roman"/>
      <w:b/>
      <w:i w:val="0"/>
      <w:caps w:val="0"/>
      <w:smallCaps w:val="0"/>
      <w:strike w:val="0"/>
      <w:dstrike w:val="0"/>
      <w:snapToGrid/>
      <w:vanish w:val="0"/>
      <w:color w:val="auto"/>
      <w:spacing w:val="0"/>
      <w:w w:val="100"/>
      <w:kern w:val="0"/>
      <w:position w:val="0"/>
      <w:sz w:val="36"/>
      <w:szCs w:val="21"/>
      <w:u w:val="none" w:color="auto"/>
      <w:vertAlign w:val="baseline"/>
      <w:em w:val="none"/>
      <w:lang w:val="en-US" w:eastAsia="zh-CN" w:bidi="ar-SA"/>
    </w:rPr>
  </w:style>
  <w:style w:type="paragraph" w:styleId="3">
    <w:name w:val="heading 3"/>
    <w:basedOn w:val="0"/>
    <w:next w:val="0"/>
    <w:pPr>
      <w:keepNext/>
      <w:keepLines/>
      <w:widowControl w:val="0"/>
      <w:spacing w:before="260" w:after="260" w:line="415" w:lineRule="auto"/>
      <w:outlineLvl w:val="2"/>
    </w:pPr>
    <w:rPr>
      <w:b/>
      <w:bCs/>
      <w:sz w:val="32"/>
      <w:szCs w:val="32"/>
    </w:rPr>
  </w:style>
  <w:style w:type="character" w:default="1" w:styleId="10">
    <w:name w:val="Default Paragraph Font"/>
  </w:style>
  <w:style w:type="character" w:styleId="15">
    <w:name w:val="Hyperlink"/>
    <w:basedOn w:val="0"/>
    <w:rPr>
      <w:color w:val="0000FF"/>
      <w:u w:val="single"/>
    </w:rPr>
  </w:style>
  <w:style w:type="paragraph" w:styleId="16">
    <w:name w:val="Normal (Web)"/>
    <w:basedOn w:val="0"/>
    <w:pPr>
      <w:keepNext w:val="0"/>
      <w:keepLines w:val="0"/>
      <w:pageBreakBefore w:val="0"/>
      <w:widowControl/>
      <w:suppressLineNumbers w:val="0"/>
      <w:pBdr>
        <w:top w:val="none" w:sz="0" w:space="0" w:color="auto"/>
        <w:left w:val="none" w:sz="0" w:space="0" w:color="auto"/>
        <w:bottom w:val="none" w:sz="0" w:space="0" w:color="auto"/>
        <w:right w:val="none" w:sz="0" w:space="0" w:color="auto"/>
      </w:pBdr>
      <w:suppressAutoHyphens w:val="0"/>
      <w:kinsoku/>
      <w:wordWrap/>
      <w:overflowPunct/>
      <w:topLinePunct w:val="0"/>
      <w:autoSpaceDE/>
      <w:autoSpaceDN/>
      <w:bidi w:val="0"/>
      <w:adjustRightInd/>
      <w:snapToGrid/>
      <w:spacing w:before="100" w:beforeAutospacing="1" w:after="100" w:afterAutospacing="1" w:line="240" w:lineRule="auto"/>
      <w:ind w:left="0" w:right="0" w:firstLine="0"/>
      <w:contextualSpacing w:val="0"/>
      <w:jc w:val="left"/>
      <w:textAlignment w:val="auto"/>
      <w:outlineLvl w:val="9"/>
    </w:pPr>
    <w:rPr>
      <w:rFonts w:ascii="宋体" w:eastAsia="宋体" w:hAnsi="Times New Roman"/>
      <w:b w:val="0"/>
      <w:i w:val="0"/>
      <w:caps w:val="0"/>
      <w:smallCaps w:val="0"/>
      <w:strike w:val="0"/>
      <w:dstrike w:val="0"/>
      <w:snapToGrid/>
      <w:vanish w:val="0"/>
      <w:color w:val="auto"/>
      <w:spacing w:val="0"/>
      <w:w w:val="100"/>
      <w:kern w:val="0"/>
      <w:position w:val="0"/>
      <w:sz w:val="24"/>
      <w:szCs w:val="21"/>
      <w:u w:val="none" w:color="auto"/>
      <w:vertAlign w:val="baseline"/>
      <w:em w:val="none"/>
      <w:lang w:val="en-US" w:eastAsia="zh-CN" w:bidi="ar-SA"/>
    </w:rPr>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fontTable" Target="fontTable.xml"/><Relationship Id="rId4" Type="http://schemas.openxmlformats.org/officeDocument/2006/relationships/customXml" Target="../customXml/item1.xml"/></Relationships>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ustomData xmlns="http://www.yozosoft.com.cn/officeDocument/2016/customData">
  <customProps>
    <docPr revisions="3 0 5 0 0 0 1 0 0 0 3000 0 1 1 1 1"/>
    <sectPr/>
  </customProps>
</customData>
</file>

<file path=customXml/itemProps1.xml><?xml version="1.0" encoding="utf-8"?>
<ds:datastoreItem xmlns:ds="http://schemas.openxmlformats.org/officeDocument/2006/customXml" ds:itemID="{556FE976-5DAA-4C13-8E43-DB3816449478}">
  <ds:schemaRefs>
    <ds:schemaRef ds:uri="http://www.yozosoft.com.cn/officeDocument/2016/customData"/>
  </ds:schemaRefs>
</ds:datastoreItem>
</file>

<file path=docProps/app.xml><?xml version="1.0" encoding="utf-8"?>
<Properties xmlns="http://schemas.openxmlformats.org/officeDocument/2006/extended-properties">
  <Template>Normal.eit</Template>
  <TotalTime>1</TotalTime>
  <Application>Yozo_Office27021597764231179</Application>
  <Pages>3</Pages>
  <Words>0</Words>
  <Characters>1146</Characters>
  <Lines>0</Lines>
  <Paragraphs>11</Paragraphs>
  <CharactersWithSpaces>1529</CharactersWithSpaces>
  <Company>Yozosoft</Company>
</Properties>
</file>

<file path=docProps/core.xml><?xml version="1.0" encoding="utf-8"?>
<cp:coreProperties xmlns:cp="http://schemas.openxmlformats.org/package/2006/metadata/core-properties" xmlns:dc="http://purl.org/dc/elements/1.1/" xmlns:dcterms="http://purl.org/dc/terms/" xmlns:xsi="http://www.w3.org/2001/XMLSchema-instance">
  <dc:creator>User274</dc:creator>
  <cp:lastModifiedBy>user</cp:lastModifiedBy>
  <cp:revision>1</cp:revision>
  <dcterms:created xsi:type="dcterms:W3CDTF">2021-05-08T07:28:00Z</dcterms:created>
  <dcterms:modified xsi:type="dcterms:W3CDTF">2026-06-10T09:11:58Z</dcterms:modified>
</cp:coreProperties>
</file>