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beforeLines="50" w:before="156" w:afterLines="50" w:after="156"/>
        <w:jc w:val="center"/>
        <w:outlineLvl w:val="1"/>
        <w:rPr>
          <w:rFonts w:ascii="方正小标宋_GBK" w:eastAsia="方正小标宋_GBK"/>
          <w:kern w:val="0"/>
          <w:sz w:val="44"/>
          <w:szCs w:val="44"/>
        </w:rPr>
      </w:pPr>
      <w:r>
        <w:rPr>
          <w:rFonts w:ascii="方正小标宋_GBK" w:eastAsia="方正小标宋_GBK"/>
          <w:kern w:val="0"/>
          <w:sz w:val="44"/>
          <w:szCs w:val="44"/>
        </w:rPr>
        <w:t>驻荔城办事处</w:t>
      </w:r>
      <w:r>
        <w:rPr>
          <w:rFonts w:ascii="方正小标宋_GBK" w:eastAsia="方正小标宋_GBK" w:hint="eastAsia"/>
          <w:kern w:val="0"/>
          <w:sz w:val="44"/>
          <w:szCs w:val="44"/>
        </w:rPr>
        <w:t>业务科</w:t>
      </w:r>
      <w:r>
        <w:rPr>
          <w:rFonts w:ascii="方正小标宋_GBK" w:eastAsia="方正小标宋_GBK"/>
          <w:kern w:val="0"/>
          <w:sz w:val="44"/>
          <w:szCs w:val="44"/>
        </w:rPr>
        <w:t>办理指南</w:t>
      </w:r>
      <w:bookmarkStart w:id="0" w:name="_GoBack"/>
      <w:bookmarkEnd w:id="0"/>
    </w:p>
    <w:p>
      <w:pPr>
        <w:spacing w:beforeLines="20" w:before="62" w:afterLines="20" w:after="62"/>
        <w:rPr>
          <w:rFonts w:ascii="方正黑体_GBK" w:eastAsia="方正黑体_GBK" w:cs="Times New Roman" w:hint="eastAsia"/>
          <w:vanish w:val="0"/>
          <w:sz w:val="32"/>
          <w:szCs w:val="32"/>
        </w:rPr>
      </w:pPr>
      <w:r>
        <w:rPr>
          <w:rFonts w:ascii="方正黑体_GBK" w:eastAsia="方正黑体_GBK" w:cs="Times New Roman" w:hint="eastAsia"/>
          <w:vanish w:val="0"/>
          <w:sz w:val="32"/>
          <w:szCs w:val="32"/>
        </w:rPr>
        <w:t>受理业务事项</w:t>
      </w:r>
    </w:p>
    <w:p>
      <w:pPr>
        <w:ind w:firstLineChars="200" w:firstLine="640"/>
        <w:rPr>
          <w:rFonts w:ascii="Times New Roman" w:eastAsia="方正仿宋_GBK" w:cs="Times New Roman" w:hAnsi="Times New Roman"/>
          <w:vanish w:val="0"/>
          <w:sz w:val="32"/>
          <w:szCs w:val="32"/>
        </w:rPr>
      </w:pPr>
      <w:r>
        <w:rPr>
          <w:rFonts w:ascii="Times New Roman" w:eastAsia="方正仿宋_GBK" w:cs="Times New Roman" w:hAnsi="Times New Roman"/>
          <w:vanish w:val="0"/>
          <w:sz w:val="32"/>
          <w:szCs w:val="32"/>
        </w:rPr>
        <w:t>一、负责本科室职责范围内各类出口货物的检验检疫申报，以及相关检验检疫证单的拟制、签发和打印等工作；</w:t>
      </w:r>
    </w:p>
    <w:p>
      <w:pPr>
        <w:ind w:firstLineChars="200" w:firstLine="640"/>
        <w:rPr>
          <w:rFonts w:ascii="Times New Roman" w:eastAsia="方正仿宋_GBK" w:cs="Times New Roman" w:hAnsi="Times New Roman"/>
          <w:vanish w:val="0"/>
          <w:sz w:val="32"/>
          <w:szCs w:val="32"/>
        </w:rPr>
      </w:pPr>
      <w:r>
        <w:rPr>
          <w:rFonts w:ascii="Times New Roman" w:eastAsia="方正仿宋_GBK" w:cs="Times New Roman" w:hAnsi="Times New Roman"/>
          <w:vanish w:val="0"/>
          <w:sz w:val="32"/>
          <w:szCs w:val="32"/>
        </w:rPr>
        <w:t>二、负责对本科室职责范围内</w:t>
      </w:r>
      <w:r>
        <w:rPr>
          <w:rFonts w:ascii="Times New Roman" w:eastAsia="方正仿宋_GBK" w:cs="Times New Roman" w:hAnsi="Times New Roman"/>
          <w:sz w:val="32"/>
          <w:szCs w:val="32"/>
        </w:rPr>
        <w:t>出境检验检疫</w:t>
      </w:r>
      <w:r>
        <w:rPr>
          <w:rFonts w:ascii="Times New Roman" w:eastAsia="方正仿宋_GBK" w:cs="Times New Roman" w:hAnsi="Times New Roman"/>
          <w:vanish w:val="0"/>
          <w:sz w:val="32"/>
          <w:szCs w:val="32"/>
        </w:rPr>
        <w:t>申请单进行修改、撤销；</w:t>
      </w:r>
    </w:p>
    <w:p>
      <w:pPr>
        <w:ind w:firstLineChars="200" w:firstLine="640"/>
        <w:rPr>
          <w:rFonts w:ascii="Times New Roman" w:eastAsia="方正仿宋_GBK" w:cs="Times New Roman" w:hAnsi="Times New Roman"/>
          <w:vanish w:val="0"/>
          <w:sz w:val="32"/>
          <w:szCs w:val="32"/>
        </w:rPr>
      </w:pPr>
      <w:r>
        <w:rPr>
          <w:rFonts w:ascii="Times New Roman" w:eastAsia="方正仿宋_GBK" w:cs="Times New Roman" w:hAnsi="Times New Roman"/>
          <w:vanish w:val="0"/>
          <w:sz w:val="32"/>
          <w:szCs w:val="32"/>
        </w:rPr>
        <w:t>三、负责本科室职责范围内各类出口货物的合格评定和相关属地查检工作。</w:t>
      </w:r>
    </w:p>
    <w:p>
      <w:pPr>
        <w:spacing w:beforeLines="20" w:before="62" w:afterLines="20" w:after="62"/>
        <w:rPr>
          <w:rFonts w:ascii="方正黑体_GBK" w:eastAsia="方正黑体_GBK" w:cs="Times New Roman" w:hint="eastAsia"/>
          <w:sz w:val="32"/>
          <w:szCs w:val="32"/>
          <w:bdr w:val="none" w:sz="0" w:space="0" w:color="auto"/>
          <w:lang w:bidi="ar-SA"/>
        </w:rPr>
      </w:pPr>
      <w:r>
        <w:rPr>
          <w:rFonts w:ascii="方正黑体_GBK" w:eastAsia="方正黑体_GBK" w:cs="Times New Roman" w:hint="eastAsia"/>
          <w:sz w:val="32"/>
          <w:szCs w:val="32"/>
          <w:bdr w:val="none" w:sz="0" w:space="0" w:color="auto"/>
          <w:lang w:bidi="ar-SA"/>
        </w:rPr>
        <w:t>联系方式</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办公地址：广州市增城区创新大道9号增城区南部政务服务中心</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对外办公时间：上午9:00-12:00，下午13:00-17:00</w:t>
      </w:r>
    </w:p>
    <w:p>
      <w:pPr>
        <w:rPr>
          <w:rFonts w:ascii="Times New Roman" w:eastAsia="方正仿宋_GBK" w:cs="Times New Roman" w:hAnsi="Times New Roman"/>
          <w:vanish w:val="0"/>
          <w:sz w:val="32"/>
          <w:szCs w:val="32"/>
        </w:rPr>
      </w:pPr>
      <w:r>
        <w:rPr>
          <w:rFonts w:ascii="Times New Roman" w:eastAsia="方正仿宋_GBK" w:cs="Times New Roman" w:hAnsi="Times New Roman"/>
          <w:sz w:val="32"/>
          <w:szCs w:val="32"/>
        </w:rPr>
        <w:t>咨询电话：020-82777165</w:t>
      </w:r>
    </w:p>
    <w:p>
      <w:pPr>
        <w:spacing w:beforeLines="20" w:before="62" w:afterLines="20" w:after="62"/>
        <w:rPr>
          <w:rFonts w:ascii="Times New Roman" w:eastAsia="方正仿宋_GBK" w:cs="Times New Roman" w:hAnsi="Times New Roman"/>
          <w:b/>
          <w:bCs/>
          <w:sz w:val="32"/>
          <w:szCs w:val="32"/>
          <w:bdr w:val="none" w:sz="0" w:space="0" w:color="auto"/>
          <w:lang w:val="en-US" w:eastAsia="zh-CN"/>
        </w:rPr>
      </w:pPr>
    </w:p>
    <w:p>
      <w:pPr>
        <w:spacing w:beforeLines="20" w:before="62" w:afterLines="20" w:after="62"/>
        <w:rPr>
          <w:rFonts w:ascii="Times New Roman" w:eastAsia="方正仿宋_GBK" w:cs="Times New Roman" w:hAnsi="Times New Roman"/>
          <w:sz w:val="32"/>
          <w:szCs w:val="32"/>
        </w:rPr>
      </w:pPr>
      <w:r>
        <w:rPr>
          <w:rFonts w:ascii="方正黑体_GBK" w:eastAsia="方正黑体_GBK" w:cs="Times New Roman" w:hint="eastAsia"/>
          <w:sz w:val="32"/>
          <w:szCs w:val="32"/>
          <w:bdr w:val="none" w:sz="0" w:space="0" w:color="auto"/>
          <w:lang w:val="en-US" w:eastAsia="zh-CN"/>
        </w:rPr>
        <w:t>业务指引</w:t>
      </w:r>
      <w:r>
        <w:rPr>
          <w:rFonts w:ascii="Times New Roman" w:eastAsia="方正仿宋_GBK" w:cs="Times New Roman" w:hAnsi="Times New Roman"/>
          <w:sz w:val="32"/>
          <w:szCs w:val="32"/>
          <w:bdr w:val="none" w:sz="0" w:space="0" w:color="auto"/>
          <w:lang w:val="en-US" w:eastAsia="zh-CN" w:bidi="ar-SA"/>
        </w:rPr>
        <w:t>（仅供参考，具体以现场要求为准，下同）</w:t>
      </w:r>
    </w:p>
    <w:p>
      <w:pPr>
        <w:spacing w:line="560" w:lineRule="exact"/>
        <w:ind w:left="0" w:firstLineChars="200" w:firstLine="640"/>
        <w:rPr>
          <w:rFonts w:ascii="方正楷体_GBK" w:eastAsia="方正楷体_GBK" w:cs="Times New Roman" w:hint="eastAsia"/>
          <w:b/>
          <w:bCs/>
          <w:kern w:val="0"/>
          <w:sz w:val="32"/>
          <w:szCs w:val="32"/>
        </w:rPr>
      </w:pPr>
      <w:r>
        <w:rPr>
          <w:rFonts w:ascii="方正楷体_GBK" w:eastAsia="方正楷体_GBK" w:cs="Times New Roman" w:hint="eastAsia"/>
          <w:b/>
          <w:bCs/>
          <w:kern w:val="0"/>
          <w:sz w:val="32"/>
          <w:szCs w:val="32"/>
        </w:rPr>
        <w:t>一、出境货物申报及出证</w:t>
      </w:r>
    </w:p>
    <w:p>
      <w:pPr>
        <w:spacing w:line="560" w:lineRule="exact"/>
        <w:ind w:left="0"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（一）所需资料</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根据有关规定，出境申报时，应填写</w:t>
      </w:r>
      <w:r>
        <w:rPr>
          <w:rFonts w:ascii="Times New Roman" w:eastAsia="方正仿宋_GBK" w:cs="Times New Roman" w:hAnsi="Times New Roman"/>
          <w:sz w:val="32"/>
          <w:szCs w:val="32"/>
        </w:rPr>
        <w:t>出境检验检疫申请单</w:t>
      </w:r>
      <w:r>
        <w:rPr>
          <w:rFonts w:ascii="Times New Roman" w:eastAsia="方正仿宋_GBK" w:cs="Times New Roman" w:hAnsi="Times New Roman"/>
          <w:kern w:val="0"/>
          <w:sz w:val="32"/>
          <w:szCs w:val="32"/>
        </w:rPr>
        <w:t>并提供对外贸易合同（售货确认书或函电）、发票、装箱单等必要的单证。</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1.全面落实总署关于精简单证的工作要求，以上单证仅需提供单证名称和号码；</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2.代理报检的需提交代理报检委托书；</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3.根据商品性质不同，还应按照相关要求提供资料。</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（二）办理方式</w:t>
      </w:r>
    </w:p>
    <w:p>
      <w:pPr>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sz w:val="32"/>
          <w:szCs w:val="32"/>
        </w:rPr>
        <w:t>网上办理：中国国际贸易单一窗口（</w:t>
      </w:r>
      <w:r>
        <w:rPr>
          <w:rFonts w:ascii="Times New Roman" w:eastAsia="方正仿宋_GBK" w:cs="Times New Roman" w:hAnsi="Times New Roman"/>
          <w:sz w:val="32"/>
          <w:szCs w:val="32"/>
        </w:rPr>
        <w:fldChar w:fldCharType="begin"/>
      </w:r>
      <w:r>
        <w:instrText>HYPERLINK "https://test.singlewindow.cn/#/"</w:instrText>
      </w:r>
      <w:r>
        <w:rPr>
          <w:rFonts w:ascii="Times New Roman" w:eastAsia="方正仿宋_GBK" w:cs="Times New Roman" w:hAnsi="Times New Roman"/>
          <w:sz w:val="32"/>
          <w:szCs w:val="32"/>
        </w:rPr>
        <w:fldChar w:fldCharType="separate"/>
      </w:r>
      <w:r>
        <w:rPr>
          <w:rFonts w:ascii="Times New Roman" w:eastAsia="方正仿宋_GBK" w:cs="Times New Roman" w:hAnsi="Times New Roman"/>
          <w:sz w:val="32"/>
          <w:szCs w:val="32"/>
        </w:rPr>
        <w:t>https://www.singlewindow.cn</w:t>
      </w:r>
      <w:r>
        <w:rPr>
          <w:rFonts w:ascii="Times New Roman" w:eastAsia="方正仿宋_GBK" w:cs="Times New Roman" w:hAnsi="Times New Roman"/>
          <w:sz w:val="32"/>
          <w:szCs w:val="32"/>
        </w:rPr>
        <w:fldChar w:fldCharType="end"/>
      </w:r>
      <w:r>
        <w:rPr>
          <w:rFonts w:ascii="Times New Roman" w:eastAsia="方正仿宋_GBK" w:cs="Times New Roman" w:hAnsi="Times New Roman"/>
          <w:sz w:val="32"/>
          <w:szCs w:val="32"/>
        </w:rPr>
        <w:t>）</w:t>
      </w:r>
    </w:p>
    <w:p>
      <w:pPr>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领取方式：邮寄或到现场领取（领取地址：增城区南部政务中心504室）</w:t>
      </w:r>
    </w:p>
    <w:p>
      <w:pPr>
        <w:spacing w:line="560" w:lineRule="exact"/>
        <w:ind w:firstLineChars="250" w:firstLine="80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（三）流程图示</w:t>
      </w:r>
    </w:p>
    <w:p>
      <w:pPr>
        <w:rPr>
          <w:rFonts w:ascii="方正仿宋_GBK" w:eastAsia="方正仿宋_GBK"/>
          <w:kern w:val="0"/>
          <w:sz w:val="28"/>
          <w:szCs w:val="28"/>
        </w:rPr>
      </w:pPr>
      <w:r>
        <w:rPr>
          <w:rFonts w:ascii="方正仿宋_GBK" w:eastAsia="方正仿宋_GBK"/>
          <w:kern w:val="0"/>
          <w:sz w:val="28"/>
          <w:szCs w:val="28"/>
        </w:rPr>
        <w:pict>
          <v:group type="#_x0000_t75" id="对象 1" o:spid="_x0000_s1" editas="canvas" coordorigin="1800,1581" coordsize="8306,10636" style="width:415.3pt;height:531.8pt;">
            <v:shape id="_x0000_s2" type="#_x0000_t75" style="position:absolute;left:1800;top:1581;width:8306;height:10635" filled="f" stroked="f">
              <v:stroke color="#000000"/>
            </v:shape>
            <v:rect type="#_x0000_t1" id="矩形 3" o:spid="_x0000_s3" style="position:absolute;left:5490;top:1716;width:2624;height:747;mso-wrap-style:square;" fillcolor="#FFFFFF" stroked="t" strokeweight="1.0pt">
              <v:textbox id="859" inset="2.54mm,1.27mm,2.54mm,1.27mm" o:insetmode="custom" style="layout-flow:horizontal;v-text-anchor:middle;">
                <w:txbxContent>
                  <w:p>
                    <w:pPr>
                      <w:pStyle w:val="19"/>
                      <w:spacing w:before="0" w:beforeAutospacing="0" w:after="0" w:afterAutospacing="0" w:line="360" w:lineRule="auto"/>
                      <w:jc w:val="center"/>
                    </w:pPr>
                    <w:r>
                      <w:rPr>
                        <w:rFonts w:ascii="方正仿宋_GBK" w:eastAsia="方正仿宋_GBK" w:cs="Times New Roman" w:hint="eastAsia"/>
                        <w:color w:val="000000"/>
                        <w:kern w:val="2"/>
                        <w:sz w:val="28"/>
                        <w:szCs w:val="28"/>
                      </w:rPr>
                      <w:t>网上向</w:t>
                    </w:r>
                    <w:r>
                      <w:rPr>
                        <w:rFonts w:ascii="方正仿宋_GBK" w:eastAsia="方正仿宋_GBK" w:cs="Times New Roman"/>
                        <w:color w:val="000000"/>
                        <w:kern w:val="2"/>
                        <w:sz w:val="28"/>
                        <w:szCs w:val="28"/>
                      </w:rPr>
                      <w:t>海关</w:t>
                    </w:r>
                    <w:r>
                      <w:rPr>
                        <w:rFonts w:ascii="方正仿宋_GBK" w:eastAsia="方正仿宋_GBK" w:cs="Times New Roman" w:hint="eastAsia"/>
                        <w:color w:val="000000"/>
                        <w:kern w:val="2"/>
                        <w:sz w:val="28"/>
                        <w:szCs w:val="28"/>
                      </w:rPr>
                      <w:t>申报</w:t>
                    </w:r>
                  </w:p>
                </w:txbxContent>
              </v:textbox>
              <v:stroke color="#000000"/>
            </v:rect>
            <v:shape type="#_x0000_t32" id="直线连接线 4" o:spid="_x0000_s4" style="position:absolute;left:6940;top:2512;width:0;height:780;flip:x;" filled="f" stroked="t" strokeweight="0.5pt">
              <v:stroke color="#000000" endarrow="block"/>
            </v:shape>
            <v:rect type="#_x0000_t1" id="矩形 5" o:spid="_x0000_s5" style="position:absolute;left:5635;top:3398;width:2637;height:690;mso-wrap-style:square;" fillcolor="#FFFFFF" stroked="t" strokeweight="1.0pt">
              <v:textbox id="860" inset="2.54mm,1.27mm,2.54mm,1.27mm" o:insetmode="custom" style="layout-flow:horizontal;v-text-anchor:middle;">
                <w:txbxContent>
                  <w:p>
                    <w:pPr>
                      <w:pStyle w:val="19"/>
                      <w:spacing w:before="0" w:beforeAutospacing="0" w:after="0" w:afterAutospacing="0" w:line="360" w:lineRule="auto"/>
                      <w:jc w:val="center"/>
                      <w:rPr>
                        <w:rFonts w:eastAsia="方正仿宋_GBK" w:cs="Times New Roman"/>
                        <w:color w:val="000000"/>
                        <w:sz w:val="28"/>
                        <w:szCs w:val="28"/>
                      </w:rPr>
                    </w:pPr>
                    <w:r>
                      <w:rPr>
                        <w:rFonts w:eastAsia="方正仿宋_GBK" w:cs="Times New Roman" w:hint="eastAsia"/>
                        <w:color w:val="000000"/>
                        <w:sz w:val="28"/>
                        <w:szCs w:val="28"/>
                      </w:rPr>
                      <w:t>受理审核</w:t>
                    </w:r>
                  </w:p>
                </w:txbxContent>
              </v:textbox>
              <v:stroke color="#000000"/>
            </v:rect>
            <v:shape type="#_x0000_t202" id="文本框 6" o:spid="_x0000_s6" style="position:absolute;left:2745;top:1658;width:1783;height:824;mso-wrap-style:square;" fillcolor="#FFFFFF" stroked="t" strokeweight="0.5pt">
              <v:textbox id="848" inset="2.54mm,1.27mm,2.54mm,1.27mm" o:insetmode="custom" style="layout-flow:horizontal;v-text-anchor:top;">
                <w:txbxContent>
                  <w:p>
                    <w:pPr>
                      <w:spacing w:line="320" w:lineRule="exact"/>
                      <w:rPr>
                        <w:rFonts w:ascii="方正仿宋_GBK" w:eastAsia="方正仿宋_GBK"/>
                        <w:sz w:val="28"/>
                        <w:szCs w:val="28"/>
                      </w:rPr>
                    </w:pPr>
                    <w:r>
                      <w:rPr>
                        <w:rFonts w:ascii="方正仿宋_GBK" w:eastAsia="方正仿宋_GBK" w:hint="eastAsia"/>
                        <w:sz w:val="28"/>
                        <w:szCs w:val="28"/>
                      </w:rPr>
                      <w:t>按要求准备好相关资料</w:t>
                    </w:r>
                  </w:p>
                </w:txbxContent>
              </v:textbox>
              <v:stroke color="#FFFFFF"/>
            </v:shape>
            <v:shape type="#_x0000_t32" id="直线连接线 7" o:spid="_x0000_s7" style="position:absolute;left:6937;top:4117;width:1;height:2041;" fillcolor="#FFFFFF" stroked="t" strokeweight="0.5pt">
              <v:stroke color="#000000" endarrow="block"/>
            </v:shape>
            <v:rect type="#_x0000_t1" id="矩形 8" o:spid="_x0000_s8" style="position:absolute;left:2658;top:5024;width:2364;height:714;mso-wrap-style:square;" fillcolor="#FFFFFF" stroked="t" strokeweight="1.0pt">
              <v:textbox id="861" inset="2.54mm,1.27mm,2.54mm,1.27mm" o:insetmode="custom" style="layout-flow:horizontal;v-text-anchor:middle;">
                <w:txbxContent>
                  <w:p>
                    <w:pPr>
                      <w:pStyle w:val="19"/>
                      <w:spacing w:before="0" w:beforeAutospacing="0" w:after="0" w:afterAutospacing="0" w:line="360" w:lineRule="auto"/>
                    </w:pPr>
                    <w:r>
                      <w:rPr>
                        <w:rFonts w:eastAsia="方正仿宋_GBK" w:cs="Times New Roman" w:hint="eastAsia"/>
                        <w:color w:val="000000"/>
                        <w:sz w:val="28"/>
                        <w:szCs w:val="28"/>
                      </w:rPr>
                      <w:t>补充资料</w:t>
                    </w:r>
                    <w:r>
                      <w:rPr>
                        <w:rFonts w:eastAsia="方正仿宋_GBK" w:cs="Times New Roman"/>
                        <w:color w:val="000000"/>
                        <w:sz w:val="28"/>
                        <w:szCs w:val="28"/>
                      </w:rPr>
                      <w:t>或改单</w:t>
                    </w:r>
                  </w:p>
                </w:txbxContent>
              </v:textbox>
              <v:stroke color="#000000"/>
            </v:rect>
            <v:shape type="#_x0000_t32" id="直线连接线 9" o:spid="_x0000_s9" style="position:absolute;left:4202;top:5760;width:0;height:518;" fillcolor="#FFFFFF" stroked="t" strokeweight="0.5pt">
              <v:stroke color="#000000" endarrow="block"/>
            </v:shape>
            <v:shape type="#_x0000_t32" id="直线连接线 10" o:spid="_x0000_s10" style="position:absolute;left:4566;top:2079;width:817;height:1;flip:y;" fillcolor="#FFFFFF" stroked="t" strokeweight="0.5pt">
              <v:stroke color="#000000" endarrow="block"/>
            </v:shape>
            <v:rect type="#_x0000_t1" id="矩形 11" o:spid="_x0000_s11" style="position:absolute;left:3527;top:6277;width:4618;height:845;mso-wrap-style:square;" fillcolor="#FFFFFF" stroked="t" strokeweight="1.0pt">
              <v:textbox id="862"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审核通过</w:t>
                    </w:r>
                  </w:p>
                </w:txbxContent>
              </v:textbox>
              <v:stroke color="#000000"/>
            </v:rect>
            <v:shape type="#_x0000_t32" id="直线连接线 12" o:spid="_x0000_s12" style="position:absolute;left:8774;top:8952;width:0;height:780;flip:x;" fillcolor="#FFFFFF" stroked="t" strokeweight="0.5pt">
              <v:stroke color="#000000" endarrow="block"/>
            </v:shape>
            <v:rect type="#_x0000_t1" id="矩形 13" o:spid="_x0000_s13" style="position:absolute;left:3870;top:8073;width:2564;height:829;mso-wrap-style:square;" fillcolor="#FFFFFF" stroked="t" strokeweight="1.0pt">
              <v:textbox id="863" inset="2.54mm,1.27mm,2.54mm,1.27mm" o:insetmode="custom" style="layout-flow:horizontal;v-text-anchor:middle;">
                <w:txbxContent>
                  <w:p>
                    <w:pPr>
                      <w:pStyle w:val="19"/>
                      <w:spacing w:before="0" w:beforeAutospacing="0" w:after="0" w:afterAutospacing="0" w:line="560" w:lineRule="exact"/>
                      <w:jc w:val="center"/>
                    </w:pPr>
                    <w:r>
                      <w:rPr>
                        <w:rFonts w:eastAsia="方正仿宋_GBK" w:cs="Times New Roman" w:hint="eastAsia"/>
                        <w:color w:val="000000"/>
                        <w:sz w:val="28"/>
                        <w:szCs w:val="28"/>
                      </w:rPr>
                      <w:t>下发电子底账</w:t>
                    </w:r>
                  </w:p>
                </w:txbxContent>
              </v:textbox>
              <v:stroke color="#000000"/>
            </v:rect>
            <v:shape type="#_x0000_t34" id="肘形连接线 14" o:spid="_x0000_s14" style="position:absolute;left:3593;top:3745;width:2015;height:1167;rotation:180.0;flip:y;" filled="f" stroked="t" strokeweight="0.5pt" adj="21576">
              <v:stroke color="#000000" endarrow="block"/>
            </v:shape>
            <v:shape type="#_x0000_t202" id="文本框 15" o:spid="_x0000_s15" style="position:absolute;left:3965;top:7333;width:1170;height:474;mso-wrap-style:square;" fillcolor="#FFFFFF" stroked="t" strokeweight="0.5pt">
              <v:textbox id="849"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无布控</w:t>
                    </w:r>
                  </w:p>
                </w:txbxContent>
              </v:textbox>
              <v:stroke color="#FFFFFF"/>
            </v:shape>
            <v:shape type="#_x0000_t202" id="文本框 16" o:spid="_x0000_s16" style="position:absolute;left:3713;top:3887;width:1026;height:714;mso-wrap-style:square;" fillcolor="#FFFFFF" stroked="t" strokeweight="0.5pt">
              <v:textbox id="850" inset="2.54mm,1.27mm,2.54mm,1.27mm" o:insetmode="custom" style="layout-flow:horizontal;v-text-anchor:top;">
                <w:txbxContent>
                  <w:p>
                    <w:pPr>
                      <w:pStyle w:val="19"/>
                      <w:spacing w:before="0" w:beforeAutospacing="0" w:after="0" w:afterAutospacing="0"/>
                      <w:jc w:val="both"/>
                    </w:pPr>
                    <w:r>
                      <w:rPr>
                        <w:rFonts w:eastAsia="方正仿宋_GBK" w:cs="Times New Roman"/>
                      </w:rPr>
                      <w:t>不符合</w:t>
                    </w:r>
                  </w:p>
                </w:txbxContent>
              </v:textbox>
              <v:stroke color="#FFFFFF"/>
            </v:shape>
            <v:shape type="#_x0000_t32" id="直线连接线 17" o:spid="_x0000_s17" style="position:absolute;left:6645;top:8467;width:1000;height:1;flip:x;" fillcolor="#FFFFFF" stroked="t" strokeweight="0.5pt">
              <v:stroke color="#000000" endarrow="block"/>
            </v:shape>
            <v:shape type="#_x0000_t202" id="文本框 18" o:spid="_x0000_s18" style="position:absolute;left:6464;top:7971;width:1410;height:373;mso-wrap-style:square;" fillcolor="#FFFFFF" stroked="t" strokeweight="0.5pt">
              <v:textbox id="851" inset="2.54mm,1.27mm,2.54mm,1.27mm" o:insetmode="custom" style="layout-flow:horizontal;v-text-anchor:top;">
                <w:txbxContent>
                  <w:p>
                    <w:pPr>
                      <w:pStyle w:val="19"/>
                      <w:spacing w:before="0" w:beforeAutospacing="0" w:after="0" w:afterAutospacing="0" w:line="240" w:lineRule="exact"/>
                      <w:jc w:val="both"/>
                      <w:rPr>
                        <w:color w:val="000000"/>
                      </w:rPr>
                    </w:pPr>
                    <w:r>
                      <w:rPr>
                        <w:rFonts w:eastAsia="方正仿宋_GBK" w:cs="Times New Roman" w:hint="eastAsia"/>
                        <w:color w:val="000000"/>
                      </w:rPr>
                      <w:t>无需出证</w:t>
                    </w:r>
                  </w:p>
                </w:txbxContent>
              </v:textbox>
              <v:stroke color="#FFFFFF"/>
            </v:shape>
            <v:rect type="#_x0000_t1" id="矩形 19" o:spid="_x0000_s19" style="position:absolute;left:7729;top:8065;width:2135;height:822;mso-wrap-style:square;" fillcolor="#FFFFFF" stroked="t" strokeweight="1.0pt">
              <v:textbox id="864" inset="2.54mm,1.27mm,2.54mm,1.27mm" o:insetmode="custom" style="layout-flow:horizontal;v-text-anchor:middle;">
                <w:txbxContent>
                  <w:p>
                    <w:pPr>
                      <w:pStyle w:val="19"/>
                      <w:spacing w:before="0" w:beforeAutospacing="0" w:after="0" w:afterAutospacing="0" w:line="360" w:lineRule="auto"/>
                      <w:jc w:val="center"/>
                      <w:rPr>
                        <w:rFonts w:eastAsia="方正仿宋_GBK" w:cs="Times New Roman"/>
                        <w:color w:val="000000"/>
                        <w:sz w:val="28"/>
                        <w:szCs w:val="28"/>
                      </w:rPr>
                    </w:pPr>
                    <w:r>
                      <w:rPr>
                        <w:rFonts w:eastAsia="方正仿宋_GBK" w:cs="Times New Roman" w:hint="eastAsia"/>
                        <w:color w:val="000000"/>
                        <w:sz w:val="28"/>
                        <w:szCs w:val="28"/>
                      </w:rPr>
                      <w:t>查验岗</w:t>
                    </w:r>
                    <w:r>
                      <w:rPr>
                        <w:rFonts w:eastAsia="方正仿宋_GBK" w:cs="Times New Roman"/>
                        <w:color w:val="000000"/>
                        <w:sz w:val="28"/>
                        <w:szCs w:val="28"/>
                      </w:rPr>
                      <w:t>查验</w:t>
                    </w:r>
                  </w:p>
                </w:txbxContent>
              </v:textbox>
              <v:stroke color="#000000"/>
            </v:rect>
            <v:shape type="#_x0000_t32" id="直线连接线 20" o:spid="_x0000_s20" style="position:absolute;left:5136;top:7193;width:0;height:780;flip:x;" fillcolor="#FFFFFF" stroked="t" strokeweight="0.5pt">
              <v:stroke color="#000000" endarrow="block"/>
            </v:shape>
            <v:shape type="#_x0000_t34" id="肘形连接线 21" o:spid="_x0000_s21" style="position:absolute;left:7917;top:6834;width:1444;height:990;rotation:90.0;flip:x;" fillcolor="#FFFFFF" stroked="t" strokeweight="0.5pt" adj="1597">
              <v:stroke color="#000000" endarrow="block"/>
            </v:shape>
            <v:shape type="#_x0000_t202" id="文本框 22" o:spid="_x0000_s22" style="position:absolute;left:8519;top:7087;width:1170;height:374;mso-wrap-style:square;" fillcolor="#FFFFFF" stroked="t" strokeweight="0.5pt">
              <v:textbox id="852"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有布控</w:t>
                    </w:r>
                  </w:p>
                </w:txbxContent>
              </v:textbox>
              <v:stroke color="#FFFFFF"/>
            </v:shape>
            <v:shape type="#_x0000_t202" id="文本框 23" o:spid="_x0000_s23" style="position:absolute;left:7645;top:9158;width:1051;height:420;mso-wrap-style:square;" fillcolor="#FFFFFF" stroked="t" strokeweight="0.5pt">
              <v:textbox id="853"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color w:val="000000"/>
                      </w:rPr>
                      <w:t>需出证</w:t>
                    </w:r>
                  </w:p>
                </w:txbxContent>
              </v:textbox>
              <v:stroke color="#FFFFFF"/>
            </v:shape>
            <v:rect type="#_x0000_t1" id="矩形 24" o:spid="_x0000_s24" style="position:absolute;left:7737;top:9783;width:2135;height:727;mso-wrap-style:square;" fillcolor="#FFFFFF" stroked="t" strokeweight="1.0pt">
              <v:textbox id="865"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综合岗</w:t>
                    </w:r>
                    <w:r>
                      <w:rPr>
                        <w:rFonts w:eastAsia="方正仿宋_GBK" w:cs="Times New Roman"/>
                        <w:color w:val="000000"/>
                        <w:sz w:val="28"/>
                        <w:szCs w:val="28"/>
                      </w:rPr>
                      <w:t>出证</w:t>
                    </w:r>
                  </w:p>
                </w:txbxContent>
              </v:textbox>
              <v:stroke color="#000000"/>
            </v:rect>
            <v:shape type="#_x0000_t32" id="直线连接线 25" o:spid="_x0000_s25" style="position:absolute;left:8809;top:10600;width:0;height:599;" fillcolor="#FFFFFF" stroked="t" strokeweight="0.5pt">
              <v:stroke color="#000000" endarrow="block"/>
            </v:shape>
            <v:rect type="#_x0000_t1" id="矩形 26" o:spid="_x0000_s26" style="position:absolute;left:7754;top:11231;width:2084;height:734;mso-wrap-style:square;" fillcolor="#FFFFFF" stroked="t" strokeweight="1.0pt">
              <v:textbox id="866"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邮寄</w:t>
                    </w:r>
                    <w:r>
                      <w:rPr>
                        <w:rFonts w:eastAsia="方正仿宋_GBK" w:cs="Times New Roman"/>
                        <w:color w:val="000000"/>
                        <w:sz w:val="28"/>
                        <w:szCs w:val="28"/>
                      </w:rPr>
                      <w:t>证书</w:t>
                    </w:r>
                  </w:p>
                </w:txbxContent>
              </v:textbox>
              <v:stroke color="#000000"/>
            </v:rect>
            <v:shape type="#_x0000_t202" id="文本框 27" o:spid="_x0000_s27" style="position:absolute;left:7079;top:4739;width:1064;height:714;mso-wrap-style:square;" fillcolor="#FFFFFF" stroked="t" strokeweight="0.5pt">
              <v:textbox id="854" inset="2.54mm,1.27mm,2.54mm,1.27mm" o:insetmode="custom" style="layout-flow:horizontal;v-text-anchor:top;">
                <w:txbxContent>
                  <w:p>
                    <w:pPr>
                      <w:pStyle w:val="19"/>
                      <w:spacing w:before="0" w:beforeAutospacing="0" w:after="0" w:afterAutospacing="0"/>
                      <w:jc w:val="both"/>
                    </w:pPr>
                    <w:r>
                      <w:rPr>
                        <w:rFonts w:eastAsia="方正仿宋_GBK" w:cs="Times New Roman"/>
                      </w:rPr>
                      <w:t>符  合</w:t>
                    </w:r>
                  </w:p>
                </w:txbxContent>
              </v:textbox>
              <v:stroke color="#FFFFFF"/>
            </v:shape>
            <w10:anchorLock/>
          </v:group>
        </w:pict>
      </w:r>
    </w:p>
    <w:p>
      <w:pPr>
        <w:widowControl/>
        <w:spacing w:line="560" w:lineRule="exact"/>
        <w:ind w:firstLineChars="200" w:firstLine="640"/>
        <w:jc w:val="left"/>
        <w:rPr>
          <w:rFonts w:ascii="方正仿宋_GBK" w:eastAsia="方正仿宋_GBK"/>
          <w:sz w:val="32"/>
          <w:szCs w:val="32"/>
        </w:rPr>
      </w:pPr>
    </w:p>
    <w:p>
      <w:pPr>
        <w:spacing w:line="560" w:lineRule="exact"/>
        <w:ind w:left="0" w:firstLineChars="200" w:firstLine="640"/>
        <w:rPr>
          <w:rFonts w:ascii="方正楷体_GBK" w:eastAsia="方正楷体_GBK" w:cs="Times New Roman" w:hint="eastAsia"/>
          <w:b/>
          <w:bCs/>
          <w:kern w:val="0"/>
          <w:sz w:val="32"/>
          <w:szCs w:val="32"/>
        </w:rPr>
      </w:pPr>
      <w:r>
        <w:rPr>
          <w:rFonts w:ascii="方正楷体_GBK" w:eastAsia="方正楷体_GBK" w:cs="Times New Roman" w:hint="eastAsia"/>
          <w:b/>
          <w:bCs/>
          <w:kern w:val="0"/>
          <w:sz w:val="32"/>
          <w:szCs w:val="32"/>
        </w:rPr>
        <w:t>二、出境检验检疫申请单修撤</w:t>
      </w:r>
    </w:p>
    <w:p>
      <w:pPr>
        <w:spacing w:line="660" w:lineRule="exact"/>
        <w:ind w:firstLineChars="200" w:firstLine="600"/>
        <w:rPr>
          <w:rFonts w:ascii="方正仿宋_GBK" w:eastAsia="方正仿宋_GBK"/>
          <w:sz w:val="30"/>
          <w:szCs w:val="30"/>
        </w:rPr>
      </w:pPr>
      <w:r>
        <w:rPr>
          <w:rFonts w:ascii="方正仿宋_GBK" w:eastAsia="方正仿宋_GBK" w:hint="eastAsia"/>
          <w:sz w:val="30"/>
          <w:szCs w:val="30"/>
        </w:rPr>
        <w:t>（一）所需资料：申请人需要修改或者撤销的，应当向海关提交《出境检验检疫申请单修改/撤销表》并根据需要</w:t>
      </w:r>
      <w:r>
        <w:rPr>
          <w:rFonts w:ascii="方正仿宋_GBK" w:eastAsia="方正仿宋_GBK"/>
          <w:sz w:val="30"/>
          <w:szCs w:val="30"/>
        </w:rPr>
        <w:t>提供</w:t>
      </w:r>
      <w:r>
        <w:rPr>
          <w:rFonts w:ascii="方正仿宋_GBK" w:eastAsia="方正仿宋_GBK" w:hint="eastAsia"/>
          <w:sz w:val="30"/>
          <w:szCs w:val="30"/>
        </w:rPr>
        <w:t>下列材料：</w:t>
      </w:r>
    </w:p>
    <w:p>
      <w:pPr>
        <w:spacing w:line="660" w:lineRule="exact"/>
        <w:ind w:firstLineChars="200" w:firstLine="600"/>
        <w:rPr>
          <w:rFonts w:ascii="方正仿宋_GBK" w:eastAsia="方正仿宋_GBK"/>
          <w:sz w:val="30"/>
          <w:szCs w:val="30"/>
        </w:rPr>
      </w:pPr>
      <w:r>
        <w:rPr>
          <w:rFonts w:ascii="方正仿宋_GBK" w:eastAsia="方正仿宋_GBK" w:hint="eastAsia"/>
          <w:kern w:val="0"/>
          <w:sz w:val="30"/>
          <w:szCs w:val="30"/>
        </w:rPr>
        <w:t>1.</w:t>
      </w:r>
      <w:r>
        <w:rPr>
          <w:rFonts w:ascii="方正仿宋_GBK" w:eastAsia="方正仿宋_GBK" w:hint="eastAsia"/>
          <w:sz w:val="30"/>
          <w:szCs w:val="30"/>
        </w:rPr>
        <w:t>可以反映进出口货物实际情况的合同、发票等相关单证；</w:t>
      </w:r>
    </w:p>
    <w:p>
      <w:pPr>
        <w:spacing w:line="660" w:lineRule="exact"/>
        <w:ind w:firstLineChars="200" w:firstLine="600"/>
        <w:rPr>
          <w:rFonts w:ascii="方正仿宋_GBK" w:eastAsia="方正仿宋_GBK"/>
          <w:sz w:val="30"/>
          <w:szCs w:val="30"/>
        </w:rPr>
      </w:pPr>
      <w:r>
        <w:rPr>
          <w:rFonts w:ascii="方正仿宋_GBK" w:eastAsia="方正仿宋_GBK" w:hint="eastAsia"/>
          <w:kern w:val="0"/>
          <w:sz w:val="30"/>
          <w:szCs w:val="30"/>
        </w:rPr>
        <w:t>2.</w:t>
      </w:r>
      <w:r>
        <w:rPr>
          <w:rFonts w:ascii="方正仿宋_GBK" w:eastAsia="方正仿宋_GBK" w:hint="eastAsia"/>
          <w:sz w:val="30"/>
          <w:szCs w:val="30"/>
        </w:rPr>
        <w:t>详细情况说明以及相关证明材料。</w:t>
      </w:r>
    </w:p>
    <w:p>
      <w:pPr>
        <w:spacing w:line="560" w:lineRule="exact"/>
        <w:ind w:firstLineChars="200" w:firstLine="600"/>
        <w:rPr>
          <w:rFonts w:ascii="方正仿宋_GBK" w:eastAsia="方正仿宋_GBK"/>
          <w:kern w:val="0"/>
          <w:sz w:val="30"/>
          <w:szCs w:val="30"/>
        </w:rPr>
      </w:pPr>
      <w:r>
        <w:rPr>
          <w:rFonts w:ascii="方正仿宋_GBK" w:eastAsia="方正仿宋_GBK" w:hint="eastAsia"/>
          <w:kern w:val="0"/>
          <w:sz w:val="30"/>
          <w:szCs w:val="30"/>
        </w:rPr>
        <w:t>（二）办理方式：现场办理</w:t>
      </w:r>
    </w:p>
    <w:p>
      <w:pPr>
        <w:spacing w:line="660" w:lineRule="exact"/>
        <w:ind w:firstLineChars="200" w:firstLine="600"/>
        <w:rPr>
          <w:rFonts w:ascii="方正仿宋_GBK" w:eastAsia="方正仿宋_GBK"/>
          <w:kern w:val="0"/>
          <w:sz w:val="30"/>
          <w:szCs w:val="30"/>
        </w:rPr>
      </w:pPr>
      <w:r>
        <w:rPr>
          <w:rFonts w:ascii="方正仿宋_GBK" w:eastAsia="方正仿宋_GBK" w:hint="eastAsia"/>
          <w:kern w:val="0"/>
          <w:sz w:val="30"/>
          <w:szCs w:val="30"/>
        </w:rPr>
        <w:t>（三）流程</w:t>
      </w:r>
      <w:r>
        <w:rPr>
          <w:rFonts w:ascii="方正仿宋_GBK" w:eastAsia="方正仿宋_GBK"/>
          <w:kern w:val="0"/>
          <w:sz w:val="30"/>
          <w:szCs w:val="30"/>
        </w:rPr>
        <w:t>图示</w:t>
      </w:r>
    </w:p>
    <w:p>
      <w:pPr>
        <w:wordWrap w:val="0"/>
        <w:rPr>
          <w:rFonts w:ascii="方正仿宋_GBK" w:eastAsia="方正仿宋_GBK"/>
          <w:kern w:val="0"/>
          <w:sz w:val="28"/>
          <w:szCs w:val="28"/>
        </w:rPr>
      </w:pPr>
      <w:r>
        <w:rPr>
          <w:rFonts w:ascii="方正仿宋_GBK" w:eastAsia="方正仿宋_GBK"/>
          <w:kern w:val="0"/>
          <w:sz w:val="28"/>
          <w:szCs w:val="28"/>
        </w:rPr>
        <w:pict>
          <v:group type="#_x0000_t75" id="对象 28" o:spid="_x0000_s28" editas="canvas" coordorigin="1800,4657" coordsize="8305,7140" style="width:415.25pt;height:357.0pt;">
            <v:shape id="_x0000_s29" type="#_x0000_t75" style="position:absolute;left:1800;top:4657;width:8305;height:7140" filled="f" stroked="f">
              <v:stroke color="#000000"/>
            </v:shape>
            <v:shape type="#_x0000_t202" id="文本框 30" o:spid="_x0000_s30" style="position:absolute;left:1884;top:7251;width:1994;height:974;mso-wrap-style:square;" fillcolor="#FFFFFF" stroked="t" strokeweight="0.5pt">
              <v:textbox id="855" inset="2.54mm,1.27mm,2.54mm,1.27mm" o:insetmode="custom" style="layout-flow:horizontal;v-text-anchor:top;">
                <w:txbxContent>
                  <w:p>
                    <w:pPr>
                      <w:pStyle w:val="19"/>
                      <w:spacing w:before="0" w:beforeAutospacing="0" w:after="0" w:afterAutospacing="0" w:line="320" w:lineRule="exact"/>
                      <w:jc w:val="both"/>
                    </w:pPr>
                    <w:r>
                      <w:rPr>
                        <w:rFonts w:ascii="方正仿宋_GBK" w:eastAsia="方正仿宋_GBK" w:cs="Times New Roman" w:hint="eastAsia"/>
                        <w:color w:val="000000"/>
                        <w:kern w:val="2"/>
                      </w:rPr>
                      <w:t>不符合</w:t>
                    </w:r>
                    <w:r>
                      <w:rPr>
                        <w:rFonts w:ascii="方正仿宋_GBK" w:eastAsia="方正仿宋_GBK" w:cs="Times New Roman"/>
                        <w:color w:val="000000"/>
                        <w:kern w:val="2"/>
                      </w:rPr>
                      <w:t>修撤规定</w:t>
                    </w:r>
                    <w:r>
                      <w:rPr>
                        <w:rFonts w:ascii="方正仿宋_GBK" w:eastAsia="方正仿宋_GBK" w:cs="Times New Roman" w:hint="eastAsia"/>
                        <w:color w:val="000000"/>
                        <w:kern w:val="2"/>
                      </w:rPr>
                      <w:t>中</w:t>
                    </w:r>
                    <w:r>
                      <w:rPr>
                        <w:rFonts w:ascii="方正仿宋_GBK" w:eastAsia="方正仿宋_GBK" w:cs="Times New Roman"/>
                        <w:color w:val="000000"/>
                        <w:kern w:val="2"/>
                      </w:rPr>
                      <w:t>可修改情形</w:t>
                    </w:r>
                  </w:p>
                </w:txbxContent>
              </v:textbox>
              <v:stroke color="#FFFFFF"/>
            </v:shape>
            <v:rect type="#_x0000_t1" id="矩形 31" o:spid="_x0000_s31" style="position:absolute;left:4483;top:5494;width:3014;height:676;mso-wrap-style:square;" fillcolor="#FFFFFF" stroked="t" strokeweight="1.0pt">
              <v:textbox id="867" inset="2.54mm,1.27mm,2.54mm,1.27mm" o:insetmode="custom" style="layout-flow:horizontal;v-text-anchor:middle;">
                <w:txbxContent>
                  <w:p>
                    <w:pPr>
                      <w:pStyle w:val="19"/>
                      <w:spacing w:before="0" w:beforeAutospacing="0" w:after="0" w:afterAutospacing="0" w:line="360" w:lineRule="auto"/>
                    </w:pPr>
                    <w:r>
                      <w:rPr>
                        <w:rFonts w:ascii="方正仿宋_GBK" w:eastAsia="方正仿宋_GBK" w:cs="Times New Roman" w:hint="eastAsia"/>
                        <w:color w:val="000000"/>
                        <w:kern w:val="2"/>
                        <w:sz w:val="28"/>
                        <w:szCs w:val="28"/>
                      </w:rPr>
                      <w:t>向海关发起修撤</w:t>
                    </w:r>
                    <w:r>
                      <w:rPr>
                        <w:rFonts w:ascii="方正仿宋_GBK" w:eastAsia="方正仿宋_GBK" w:cs="Times New Roman"/>
                        <w:color w:val="000000"/>
                        <w:kern w:val="2"/>
                        <w:sz w:val="28"/>
                        <w:szCs w:val="28"/>
                      </w:rPr>
                      <w:t>申请</w:t>
                    </w:r>
                  </w:p>
                </w:txbxContent>
              </v:textbox>
              <v:stroke color="#000000"/>
            </v:rect>
            <v:shape type="#_x0000_t32" id="直线连接线 32" o:spid="_x0000_s32" style="position:absolute;left:5739;top:6247;width:0;height:780;flip:x;" fillcolor="#FFFFFF" stroked="t" strokeweight="0.5pt">
              <v:stroke color="#000000" endarrow="block"/>
            </v:shape>
            <v:rect type="#_x0000_t1" id="矩形 33" o:spid="_x0000_s33" style="position:absolute;left:4693;top:7027;width:2161;height:669;mso-wrap-style:square;" fillcolor="#FFFFFF" stroked="t" strokeweight="1.0pt">
              <v:textbox id="868" inset="2.54mm,1.27mm,2.54mm,1.27mm" o:insetmode="custom" style="layout-flow:horizontal;v-text-anchor:middle;">
                <w:txbxContent>
                  <w:p>
                    <w:pPr>
                      <w:pStyle w:val="19"/>
                      <w:spacing w:before="0" w:beforeAutospacing="0" w:after="0" w:afterAutospacing="0" w:line="240" w:lineRule="atLeast"/>
                      <w:jc w:val="center"/>
                      <w:rPr>
                        <w:rFonts w:ascii="方正仿宋_GBK" w:eastAsia="方正仿宋_GBK" w:cs="Times New Roman"/>
                        <w:color w:val="000000"/>
                        <w:kern w:val="2"/>
                        <w:sz w:val="28"/>
                        <w:szCs w:val="28"/>
                      </w:rPr>
                    </w:pPr>
                    <w:r>
                      <w:rPr>
                        <w:rFonts w:ascii="方正仿宋_GBK" w:eastAsia="方正仿宋_GBK" w:cs="Times New Roman" w:hint="eastAsia"/>
                        <w:color w:val="000000"/>
                        <w:kern w:val="2"/>
                        <w:sz w:val="28"/>
                        <w:szCs w:val="28"/>
                      </w:rPr>
                      <w:t>海关</w:t>
                    </w:r>
                    <w:r>
                      <w:rPr>
                        <w:rFonts w:ascii="方正仿宋_GBK" w:eastAsia="方正仿宋_GBK" w:cs="Times New Roman"/>
                        <w:color w:val="000000"/>
                        <w:kern w:val="2"/>
                        <w:sz w:val="28"/>
                        <w:szCs w:val="28"/>
                      </w:rPr>
                      <w:t>审核</w:t>
                    </w:r>
                  </w:p>
                </w:txbxContent>
              </v:textbox>
              <v:stroke color="#000000"/>
            </v:rect>
            <v:shape type="#_x0000_t32" id="直线连接线 34" o:spid="_x0000_s34" style="position:absolute;left:7790;top:8995;width:17;height:657;" fillcolor="#FFFFFF" stroked="t" strokeweight="0.5pt">
              <v:stroke color="#000000" endarrow="block"/>
            </v:shape>
            <v:shape type="#_x0000_t34" id="肘形连接线 35" o:spid="_x0000_s35" style="position:absolute;left:3863;top:7327;width:841;height:813;rotation:90.0;" fillcolor="#FFFFFF" stroked="t" strokeweight="0.5pt" adj="0">
              <v:stroke color="#000000" endarrow="block"/>
            </v:shape>
            <v:shape type="#_x0000_t34" id="肘形连接线 36" o:spid="_x0000_s36" style="position:absolute;left:6877;top:7324;width:930;height:857;" fillcolor="#FFFFFF" stroked="t" strokeweight="0.5pt" adj="21600">
              <v:stroke color="#000000" endarrow="block"/>
            </v:shape>
            <v:shape type="#_x0000_t202" id="文本框 37" o:spid="_x0000_s37" style="position:absolute;left:7917;top:7251;width:1831;height:821;mso-wrap-style:square;" fillcolor="#FFFFFF" stroked="t" strokeweight="0.5pt">
              <v:textbox id="856"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符合修撤规定中可修改情形</w:t>
                    </w:r>
                  </w:p>
                </w:txbxContent>
              </v:textbox>
              <v:stroke color="#FFFFFF"/>
            </v:shape>
            <v:rect type="#_x0000_t1" id="矩形 38" o:spid="_x0000_s38" style="position:absolute;left:6584;top:9652;width:2578;height:627;mso-wrap-style:square;" fillcolor="#FFFFFF" stroked="t" strokeweight="1.0pt">
              <v:textbox id="869" inset="2.54mm,1.27mm,2.54mm,1.27mm" o:insetmode="custom" style="layout-flow:horizontal;v-text-anchor:middle;">
                <w:txbxContent>
                  <w:p>
                    <w:pPr>
                      <w:pStyle w:val="19"/>
                      <w:spacing w:before="0" w:beforeAutospacing="0" w:after="0" w:afterAutospacing="0" w:line="320" w:lineRule="exact"/>
                    </w:pPr>
                    <w:r>
                      <w:rPr>
                        <w:rFonts w:eastAsia="方正仿宋_GBK" w:cs="Times New Roman" w:hint="eastAsia"/>
                        <w:color w:val="000000"/>
                        <w:sz w:val="28"/>
                        <w:szCs w:val="28"/>
                      </w:rPr>
                      <w:t>对申报</w:t>
                    </w:r>
                    <w:r>
                      <w:rPr>
                        <w:rFonts w:eastAsia="方正仿宋_GBK" w:cs="Times New Roman"/>
                        <w:color w:val="000000"/>
                        <w:sz w:val="28"/>
                        <w:szCs w:val="28"/>
                      </w:rPr>
                      <w:t>单进行修撤</w:t>
                    </w:r>
                  </w:p>
                </w:txbxContent>
              </v:textbox>
              <v:stroke color="#000000"/>
            </v:rect>
            <v:shape type="#_x0000_t32" id="直线连接线 39" o:spid="_x0000_s39" style="position:absolute;left:7836;top:10311;width:0;height:691;" fillcolor="#FFFFFF" stroked="t" strokeweight="0.5pt">
              <v:stroke color="#000000" endarrow="block"/>
            </v:shape>
            <v:rect type="#_x0000_t1" id="矩形 40" o:spid="_x0000_s40" style="position:absolute;left:2773;top:8181;width:2206;height:720;mso-wrap-style:square;" fillcolor="#FFFFFF" stroked="t" strokeweight="1.0pt">
              <v:textbox id="870"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不同意修撤</w:t>
                    </w:r>
                  </w:p>
                </w:txbxContent>
              </v:textbox>
              <v:stroke color="#000000"/>
            </v:rect>
            <v:rect type="#_x0000_t1" id="矩形 41" o:spid="_x0000_s41" style="position:absolute;left:6703;top:8229;width:2206;height:719;mso-wrap-style:square;" fillcolor="#FFFFFF" stroked="t" strokeweight="1.0pt">
              <v:textbox id="871"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同意修撤</w:t>
                    </w:r>
                  </w:p>
                </w:txbxContent>
              </v:textbox>
              <v:stroke color="#000000"/>
            </v:rect>
            <v:rect type="#_x0000_t1" id="矩形 42" o:spid="_x0000_s42" style="position:absolute;left:6748;top:11046;width:2206;height:628;mso-wrap-style:square;" fillcolor="#FFFFFF" stroked="t" strokeweight="1.0pt">
              <v:textbox id="872"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修撤完成</w:t>
                    </w:r>
                  </w:p>
                </w:txbxContent>
              </v:textbox>
              <v:stroke color="#000000"/>
            </v:rect>
            <w10:anchorLock/>
          </v:group>
        </w:pict>
      </w:r>
    </w:p>
    <w:p>
      <w:pPr>
        <w:widowControl/>
        <w:spacing w:line="560" w:lineRule="exact"/>
        <w:ind w:firstLineChars="200" w:firstLine="560"/>
        <w:jc w:val="left"/>
        <w:rPr>
          <w:rFonts w:ascii="方正仿宋_GBK" w:eastAsia="方正仿宋_GBK"/>
          <w:kern w:val="0"/>
          <w:sz w:val="28"/>
          <w:szCs w:val="28"/>
        </w:rPr>
      </w:pPr>
    </w:p>
    <w:p>
      <w:pPr>
        <w:spacing w:line="660" w:lineRule="exact"/>
        <w:ind w:firstLineChars="200" w:firstLine="640"/>
        <w:rPr>
          <w:rFonts w:ascii="方正楷体_GBK" w:eastAsia="方正楷体_GBK" w:hint="eastAsia"/>
          <w:b/>
          <w:bCs/>
          <w:sz w:val="32"/>
          <w:szCs w:val="32"/>
        </w:rPr>
      </w:pPr>
      <w:r>
        <w:rPr>
          <w:rFonts w:ascii="方正楷体_GBK" w:eastAsia="方正楷体_GBK" w:hint="eastAsia"/>
          <w:b/>
          <w:bCs/>
          <w:sz w:val="32"/>
          <w:szCs w:val="32"/>
        </w:rPr>
        <w:t>三、属地查检</w:t>
      </w:r>
    </w:p>
    <w:p>
      <w:pPr>
        <w:spacing w:line="660" w:lineRule="exact"/>
        <w:ind w:firstLineChars="200" w:firstLine="600"/>
        <w:rPr>
          <w:rFonts w:ascii="方正仿宋_GBK" w:eastAsia="方正仿宋_GBK" w:hint="eastAsia"/>
          <w:sz w:val="30"/>
          <w:szCs w:val="30"/>
        </w:rPr>
      </w:pPr>
      <w:r>
        <w:rPr>
          <w:rFonts w:ascii="方正仿宋_GBK" w:eastAsia="方正仿宋_GBK" w:hint="eastAsia"/>
          <w:sz w:val="30"/>
          <w:szCs w:val="30"/>
        </w:rPr>
        <w:t>（一）办理方式：通过中国国际贸易单一窗口（</w:t>
      </w:r>
      <w:r>
        <w:rPr>
          <w:rFonts w:ascii="方正仿宋_GBK" w:eastAsia="方正仿宋_GBK" w:hint="eastAsia"/>
          <w:sz w:val="30"/>
          <w:szCs w:val="30"/>
        </w:rPr>
        <w:fldChar w:fldCharType="begin"/>
      </w:r>
      <w:r>
        <w:instrText>HYPERLINK "https://www.singlewindow.cn"</w:instrText>
      </w:r>
      <w:r>
        <w:rPr>
          <w:rFonts w:ascii="方正仿宋_GBK" w:eastAsia="方正仿宋_GBK" w:hint="eastAsia"/>
          <w:sz w:val="30"/>
          <w:szCs w:val="30"/>
        </w:rPr>
        <w:fldChar w:fldCharType="separate"/>
      </w:r>
      <w:r>
        <w:rPr>
          <w:rFonts w:ascii="方正仿宋_GBK" w:eastAsia="方正仿宋_GBK" w:hint="eastAsia"/>
          <w:sz w:val="30"/>
          <w:szCs w:val="30"/>
        </w:rPr>
        <w:t>https://www.singlewindow.cn</w:t>
      </w:r>
      <w:r>
        <w:rPr>
          <w:rFonts w:ascii="方正仿宋_GBK" w:eastAsia="方正仿宋_GBK" w:hint="eastAsia"/>
          <w:sz w:val="30"/>
          <w:szCs w:val="30"/>
        </w:rPr>
        <w:fldChar w:fldCharType="end"/>
      </w:r>
      <w:r>
        <w:rPr>
          <w:rFonts w:ascii="方正仿宋_GBK" w:eastAsia="方正仿宋_GBK" w:hint="eastAsia"/>
          <w:sz w:val="30"/>
          <w:szCs w:val="30"/>
        </w:rPr>
        <w:t>）进行预约查检。</w:t>
      </w:r>
    </w:p>
    <w:p>
      <w:pPr>
        <w:spacing w:line="660" w:lineRule="exact"/>
        <w:ind w:firstLineChars="200" w:firstLine="600"/>
        <w:rPr>
          <w:rFonts w:ascii="方正仿宋_GBK" w:eastAsia="方正仿宋_GBK" w:hint="eastAsia"/>
          <w:sz w:val="30"/>
          <w:szCs w:val="30"/>
        </w:rPr>
      </w:pPr>
      <w:r>
        <w:rPr>
          <w:rFonts w:ascii="方正仿宋_GBK" w:eastAsia="方正仿宋_GBK"/>
          <w:sz w:val="30"/>
          <w:szCs w:val="30"/>
        </w:rPr>
        <w:t>（</w:t>
      </w:r>
      <w:r>
        <w:rPr>
          <w:rFonts w:ascii="方正仿宋_GBK" w:eastAsia="方正仿宋_GBK" w:hint="eastAsia"/>
          <w:sz w:val="30"/>
          <w:szCs w:val="30"/>
        </w:rPr>
        <w:t>二</w:t>
      </w:r>
      <w:r>
        <w:rPr>
          <w:rFonts w:ascii="方正仿宋_GBK" w:eastAsia="方正仿宋_GBK"/>
          <w:sz w:val="30"/>
          <w:szCs w:val="30"/>
        </w:rPr>
        <w:t>）</w:t>
      </w:r>
      <w:r>
        <w:rPr>
          <w:rFonts w:ascii="方正仿宋_GBK" w:eastAsia="方正仿宋_GBK" w:hint="eastAsia"/>
          <w:sz w:val="30"/>
          <w:szCs w:val="30"/>
        </w:rPr>
        <w:t>流程</w:t>
      </w:r>
      <w:r>
        <w:rPr>
          <w:rFonts w:ascii="方正仿宋_GBK" w:eastAsia="方正仿宋_GBK"/>
          <w:sz w:val="30"/>
          <w:szCs w:val="30"/>
        </w:rPr>
        <w:t>图示</w:t>
      </w:r>
    </w:p>
    <w:p>
      <w:pPr>
        <w:rPr>
          <w:rFonts w:ascii="方正仿宋_GBK" w:eastAsia="方正仿宋_GBK"/>
          <w:kern w:val="0"/>
          <w:sz w:val="28"/>
          <w:szCs w:val="28"/>
        </w:rPr>
      </w:pPr>
      <w:r>
        <w:rPr>
          <w:rFonts w:ascii="方正仿宋_GBK" w:eastAsia="方正仿宋_GBK"/>
          <w:kern w:val="0"/>
          <w:sz w:val="28"/>
          <w:szCs w:val="28"/>
        </w:rPr>
        <w:pict>
          <v:group type="#_x0000_t75" id="对象 43" o:spid="_x0000_s43" editas="canvas" coordorigin="1800,1463" coordsize="8810,13993" style="width:440.5pt;height:699.65pt;">
            <v:shape id="_x0000_s44" type="#_x0000_t75" style="position:absolute;left:1800;top:1463;width:8810;height:13993" filled="f" stroked="f">
              <v:stroke color="#000000"/>
            </v:shape>
            <v:rect type="#_x0000_t1" id="矩形 45" o:spid="_x0000_s45" style="position:absolute;left:5025;top:1729;width:2832;height:745;mso-wrap-style:square;" fillcolor="#FFFFFF" stroked="t" strokeweight="1.0pt">
              <v:textbox id="873" inset="2.54mm,1.27mm,2.54mm,1.27mm" o:insetmode="custom" style="layout-flow:horizontal;v-text-anchor:middle;">
                <w:txbxContent>
                  <w:p>
                    <w:pPr>
                      <w:pStyle w:val="19"/>
                      <w:spacing w:before="0" w:beforeAutospacing="0" w:after="0" w:afterAutospacing="0" w:line="360" w:lineRule="auto"/>
                      <w:jc w:val="center"/>
                    </w:pPr>
                    <w:r>
                      <w:rPr>
                        <w:rFonts w:ascii="方正仿宋_GBK" w:eastAsia="方正仿宋_GBK" w:cs="Times New Roman" w:hint="eastAsia"/>
                        <w:color w:val="000000"/>
                        <w:kern w:val="2"/>
                        <w:sz w:val="28"/>
                        <w:szCs w:val="28"/>
                      </w:rPr>
                      <w:t>查检系统布控指令</w:t>
                    </w:r>
                  </w:p>
                </w:txbxContent>
              </v:textbox>
              <v:stroke color="#000000"/>
            </v:rect>
            <v:shape type="#_x0000_t32" id="直线连接线 46" o:spid="_x0000_s46" style="position:absolute;left:6492;top:2479;width:1;height:781;flip:x;" fillcolor="#FFFFFF" stroked="t" strokeweight="0.5pt">
              <v:stroke color="#000000" endarrow="block"/>
            </v:shape>
            <v:rect type="#_x0000_t1" id="矩形 47" o:spid="_x0000_s47" style="position:absolute;left:5025;top:3260;width:2832;height:690;mso-wrap-style:square;" fillcolor="#FFFFFF" stroked="t" strokeweight="1.0pt">
              <v:textbox id="874" inset="2.54mm,1.27mm,2.54mm,1.27mm" o:insetmode="custom" style="layout-flow:horizontal;v-text-anchor:middle;">
                <w:txbxContent>
                  <w:p>
                    <w:pPr>
                      <w:jc w:val="center"/>
                      <w:rPr>
                        <w:rFonts w:ascii="方正仿宋_GBK" w:eastAsia="方正仿宋_GBK" w:cs="Times New Roman"/>
                        <w:color w:val="000000"/>
                        <w:sz w:val="28"/>
                        <w:szCs w:val="28"/>
                      </w:rPr>
                    </w:pPr>
                    <w:r>
                      <w:rPr>
                        <w:rFonts w:ascii="方正仿宋_GBK" w:eastAsia="方正仿宋_GBK" w:cs="Times New Roman" w:hint="eastAsia"/>
                        <w:color w:val="000000"/>
                        <w:sz w:val="28"/>
                        <w:szCs w:val="28"/>
                      </w:rPr>
                      <w:t>企业网上预约</w:t>
                    </w:r>
                  </w:p>
                </w:txbxContent>
              </v:textbox>
              <v:stroke color="#000000"/>
            </v:rect>
            <v:rect type="#_x0000_t1" id="矩形 48" o:spid="_x0000_s48" style="position:absolute;left:5025;top:6210;width:2988;height:749;mso-wrap-style:square;" fillcolor="#FFFFFF" stroked="t" strokeweight="1.0pt">
              <v:textbox id="875"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资料审核、查检准备</w:t>
                    </w:r>
                  </w:p>
                </w:txbxContent>
              </v:textbox>
              <v:stroke color="#000000"/>
            </v:rect>
            <v:shape type="#_x0000_t32" id="直线连接线 49" o:spid="_x0000_s49" style="position:absolute;left:7326;top:9353;width:1199;height:959;flip:x;" fillcolor="#FFFFFF" stroked="t" strokeweight="0.5pt">
              <v:stroke color="#000000" endarrow="block"/>
            </v:shape>
            <v:rect type="#_x0000_t1" id="矩形 50" o:spid="_x0000_s50" style="position:absolute;left:3191;top:7911;width:2106;height:661;mso-wrap-style:square;" fillcolor="#FFFFFF" stroked="t" strokeweight="1.0pt">
              <v:textbox id="876"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资料审核通过审核通过</w:t>
                    </w:r>
                  </w:p>
                </w:txbxContent>
              </v:textbox>
              <v:stroke color="#000000"/>
            </v:rect>
            <v:shape type="#_x0000_t32" id="直线连接线 51" o:spid="_x0000_s51" style="position:absolute;left:8639;top:7911;width:1;height:779;flip:x;" fillcolor="#FFFFFF" stroked="t" strokeweight="0.5pt">
              <v:stroke color="#000000" endarrow="block"/>
            </v:shape>
            <v:rect type="#_x0000_t1" id="矩形 52" o:spid="_x0000_s52" style="position:absolute;left:2926;top:14313;width:2776;height:765;mso-wrap-style:square;" fillcolor="#FFFFFF" stroked="t" strokeweight="1.0pt">
              <v:textbox id="877" inset="2.54mm,1.27mm,2.54mm,1.27mm" o:insetmode="custom" style="layout-flow:horizontal;v-text-anchor:middle;">
                <w:txbxContent>
                  <w:p>
                    <w:pPr>
                      <w:pStyle w:val="19"/>
                      <w:spacing w:before="0" w:beforeAutospacing="0" w:after="0" w:afterAutospacing="0" w:line="560" w:lineRule="exact"/>
                      <w:jc w:val="center"/>
                    </w:pPr>
                    <w:r>
                      <w:rPr>
                        <w:rFonts w:eastAsia="方正仿宋_GBK" w:cs="Times New Roman" w:hint="eastAsia"/>
                        <w:color w:val="000000"/>
                        <w:sz w:val="28"/>
                        <w:szCs w:val="28"/>
                      </w:rPr>
                      <w:t>下发电子底账</w:t>
                    </w:r>
                  </w:p>
                </w:txbxContent>
              </v:textbox>
              <v:stroke color="#000000"/>
            </v:rect>
            <v:rect type="#_x0000_t1" id="矩形 53" o:spid="_x0000_s53" style="position:absolute;left:4526;top:10314;width:3930;height:776;mso-wrap-style:square;" fillcolor="#FFFFFF" stroked="t" strokeweight="1.0pt">
              <v:textbox id="878" inset="2.54mm,1.27mm,2.54mm,1.27mm" o:insetmode="custom" style="layout-flow:horizontal;v-text-anchor:middle;">
                <w:txbxContent>
                  <w:p>
                    <w:pPr>
                      <w:pStyle w:val="19"/>
                      <w:spacing w:before="0" w:beforeAutospacing="0" w:after="0" w:afterAutospacing="0" w:line="360" w:lineRule="auto"/>
                      <w:jc w:val="center"/>
                      <w:rPr>
                        <w:rFonts w:eastAsia="方正仿宋_GBK" w:cs="Times New Roman"/>
                        <w:color w:val="000000"/>
                        <w:sz w:val="28"/>
                        <w:szCs w:val="28"/>
                      </w:rPr>
                    </w:pPr>
                    <w:r>
                      <w:rPr>
                        <w:rFonts w:eastAsia="方正仿宋_GBK" w:cs="Times New Roman" w:hint="eastAsia"/>
                        <w:color w:val="000000"/>
                        <w:sz w:val="28"/>
                        <w:szCs w:val="28"/>
                      </w:rPr>
                      <w:t>实施现场查检</w:t>
                    </w:r>
                  </w:p>
                </w:txbxContent>
              </v:textbox>
              <v:stroke color="#000000"/>
            </v:rect>
            <v:shape type="#_x0000_t32" id="直线连接线 54" o:spid="_x0000_s54" style="position:absolute;left:4350;top:8577;width:1784;height:1737;" fillcolor="#FFFFFF" stroked="t" strokeweight="0.5pt">
              <v:stroke color="#000000" endarrow="block"/>
            </v:shape>
            <v:rect type="#_x0000_t1" id="矩形 55" o:spid="_x0000_s55" style="position:absolute;left:7326;top:8690;width:2414;height:660;mso-wrap-style:square;" fillcolor="#FFFFFF" stroked="t" strokeweight="1.0pt">
              <v:textbox id="879"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企业补正资料</w:t>
                    </w:r>
                  </w:p>
                </w:txbxContent>
              </v:textbox>
              <v:stroke color="#000000"/>
            </v:rect>
            <v:shape type="#_x0000_t32" id="直线连接线 56" o:spid="_x0000_s56" style="position:absolute;left:4283;top:11095;width:1570;height:1702;flip:x;" fillcolor="#FFFFFF" stroked="t" strokeweight="0.5pt">
              <v:stroke color="#000000" endarrow="block"/>
            </v:shape>
            <v:rect type="#_x0000_t1" id="矩形 57" o:spid="_x0000_s57" style="position:absolute;left:2926;top:12797;width:2776;height:730;mso-wrap-style:square;" fillcolor="#FFFFFF" stroked="t" strokeweight="1.0pt">
              <v:textbox id="880"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提交带班科长审批</w:t>
                    </w:r>
                    <w:r>
                      <w:rPr>
                        <w:rFonts w:eastAsia="方正仿宋_GBK" w:cs="Times New Roman"/>
                        <w:color w:val="000000"/>
                        <w:sz w:val="28"/>
                        <w:szCs w:val="28"/>
                      </w:rPr>
                      <w:t>书</w:t>
                    </w:r>
                  </w:p>
                </w:txbxContent>
              </v:textbox>
              <v:stroke color="#000000"/>
            </v:rect>
            <v:shape type="#_x0000_t32" id="直线连接线 58" o:spid="_x0000_s58" style="position:absolute;left:6490;top:5431;width:1;height:779;flip:x;" fillcolor="#FFFFFF" stroked="t" strokeweight="0.5pt">
              <v:stroke color="#000000" endarrow="block"/>
            </v:shape>
            <v:rect type="#_x0000_t1" id="矩形 59" o:spid="_x0000_s59" style="position:absolute;left:7326;top:7245;width:2348;height:661;mso-wrap-style:square;" fillcolor="#FFFFFF" stroked="t" strokeweight="1.0pt">
              <v:textbox id="881"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资料审核不通过</w:t>
                    </w:r>
                  </w:p>
                </w:txbxContent>
              </v:textbox>
              <v:stroke color="#000000"/>
            </v:rect>
            <v:shape type="#_x0000_t33" id="肘形连接线 60" o:spid="_x0000_s60" style="position:absolute;left:4071;top:6566;width:938;height:1345;rotation:180.0;flip:y;" filled="f" stroked="t" strokeweight="0.5pt">
              <v:stroke color="#000000" endarrow="block"/>
            </v:shape>
            <v:shape type="#_x0000_t34" id="肘形连接线 61" o:spid="_x0000_s61" style="position:absolute;left:7924;top:6530;width:804;height:626;rotation:90.0;flip:x;" fillcolor="#FFFFFF" stroked="t" strokeweight="0.5pt" adj="5150">
              <v:stroke color="#000000" endarrow="block"/>
            </v:shape>
            <v:shape type="#_x0000_t32" id="直线连接线 62" o:spid="_x0000_s62" style="position:absolute;left:7403;top:11095;width:1536;height:1702;" fillcolor="#FFFFFF" stroked="t" strokeweight="0.5pt">
              <v:stroke color="#000000" endarrow="block"/>
            </v:shape>
            <v:rect type="#_x0000_t1" id="矩形 63" o:spid="_x0000_s63" style="position:absolute;left:7403;top:12797;width:2387;height:730;mso-wrap-style:square;" fillcolor="#FFFFFF" stroked="t" strokeweight="1.0pt">
              <v:textbox id="882" inset="2.54mm,1.27mm,2.54mm,1.27mm" o:insetmode="custom" style="layout-flow:horizontal;v-text-anchor:middle;">
                <w:txbxContent>
                  <w:p>
                    <w:pPr>
                      <w:pStyle w:val="19"/>
                      <w:spacing w:before="0" w:beforeAutospacing="0" w:after="0" w:afterAutospacing="0" w:line="560" w:lineRule="exact"/>
                      <w:jc w:val="center"/>
                    </w:pPr>
                    <w:r>
                      <w:rPr>
                        <w:rFonts w:eastAsia="方正仿宋_GBK" w:cs="Times New Roman" w:hint="eastAsia"/>
                        <w:color w:val="000000"/>
                        <w:sz w:val="28"/>
                        <w:szCs w:val="28"/>
                      </w:rPr>
                      <w:t>转后续处置</w:t>
                    </w:r>
                  </w:p>
                </w:txbxContent>
              </v:textbox>
              <v:stroke color="#000000"/>
            </v:rect>
            <v:shape type="#_x0000_t202" id="文本框 64" o:spid="_x0000_s64" style="position:absolute;left:8328;top:11625;width:1115;height:463;mso-wrap-style:square;" fillcolor="#FFFFFF" stroked="t" strokeweight="0.5pt">
              <v:textbox id="857"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不合格</w:t>
                    </w:r>
                  </w:p>
                </w:txbxContent>
              </v:textbox>
              <v:stroke color="#000000"/>
            </v:shape>
            <v:shape type="#_x0000_t202" id="文本框 65" o:spid="_x0000_s65" style="position:absolute;left:3948;top:11625;width:875;height:511;mso-wrap-style:square;" fillcolor="#FFFFFF" stroked="t" strokeweight="0.5pt">
              <v:textbox id="858"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合格</w:t>
                    </w:r>
                  </w:p>
                </w:txbxContent>
              </v:textbox>
              <v:stroke color="#000000"/>
            </v:shape>
            <v:shape type="#_x0000_t32" id="直线连接线 66" o:spid="_x0000_s66" style="position:absolute;left:4283;top:13532;width:1;height:781;" fillcolor="#FFFFFF" stroked="t" strokeweight="0.5pt">
              <v:stroke color="#000000" endarrow="block"/>
            </v:shape>
            <v:rect type="#_x0000_t1" id="矩形 67" o:spid="_x0000_s67" style="position:absolute;left:5009;top:4736;width:2848;height:690;mso-wrap-style:square;" fillcolor="#FFFFFF" stroked="t" strokeweight="1.0pt">
              <v:textbox id="883" inset="2.54mm,1.27mm,2.54mm,1.27mm" o:insetmode="custom" style="layout-flow:horizontal;v-text-anchor:middle;">
                <w:txbxContent>
                  <w:p>
                    <w:pPr>
                      <w:pStyle w:val="19"/>
                      <w:spacing w:before="0" w:beforeAutospacing="0" w:after="0" w:afterAutospacing="0" w:line="360" w:lineRule="auto"/>
                      <w:jc w:val="center"/>
                      <w:rPr>
                        <w:szCs w:val="28"/>
                      </w:rPr>
                    </w:pPr>
                    <w:r>
                      <w:rPr>
                        <w:rFonts w:eastAsia="方正仿宋_GBK" w:cs="Times New Roman" w:hint="eastAsia"/>
                        <w:color w:val="000000"/>
                        <w:sz w:val="28"/>
                        <w:szCs w:val="28"/>
                      </w:rPr>
                      <w:t>双随机派岗</w:t>
                    </w:r>
                  </w:p>
                </w:txbxContent>
              </v:textbox>
              <v:stroke color="#000000"/>
            </v:rect>
            <v:shape type="#_x0000_t32" id="直线连接线 68" o:spid="_x0000_s68" style="position:absolute;left:6491;top:3955;width:1;height:781;" fillcolor="#FFFFFF" stroked="t" strokeweight="0.5pt">
              <v:stroke color="#000000" endarrow="block"/>
            </v:shape>
            <w10:anchorLock/>
          </v:group>
        </w:pic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00" w:usb3="00000000" w:csb0="0004009F" w:csb1="DFD70000"/>
  </w:font>
  <w:font w:name="SimSun">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character" w:styleId="15">
    <w:name w:val="Hyperlink"/>
    <w:basedOn w:val="10"/>
    <w:rPr>
      <w:color w:val="0563C1"/>
      <w:u w:val="single"/>
    </w:rPr>
  </w:style>
  <w:style w:type="paragraph" w:styleId="16">
    <w:name w:val="Balloon Text"/>
    <w:basedOn w:val="0"/>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 w:type="paragraph" w:styleId="19">
    <w:name w:val="Normal (Web)"/>
    <w:basedOn w:val="0"/>
    <w:pPr>
      <w:widowControl/>
      <w:spacing w:before="100" w:beforeAutospacing="1" w:after="100" w:afterAutospacing="1"/>
      <w:jc w:val="left"/>
    </w:pPr>
    <w:rPr>
      <w:rFonts w:ascii="宋体" w:cs="宋体"/>
      <w:kern w:val="0"/>
      <w:sz w:val="24"/>
      <w:szCs w:val="24"/>
    </w:rPr>
  </w:style>
  <w:style w:type="character" w:customStyle="1" w:styleId="20">
    <w:name w:val="im-content1"/>
    <w:basedOn w:val="10"/>
    <w:rPr>
      <w:vanish w:val="0"/>
      <w:color w:val="000000"/>
    </w:rPr>
  </w:style>
  <w:style w:type="paragraph" w:customStyle="1" w:styleId="21">
    <w:name w:val="样式 10 磅"/>
    <w:pPr>
      <w:widowControl w:val="0"/>
      <w:jc w:val="both"/>
    </w:pPr>
    <w:rPr>
      <w:rFonts w:ascii="Calibri" w:eastAsia="宋体" w:cs="Arial" w:hAnsi="Calibri"/>
      <w:kern w:val="2"/>
      <w:sz w:val="21"/>
      <w:szCs w:val="22"/>
      <w:lang w:val="en-US" w:eastAsia="zh-CN" w:bidi="ar-SA"/>
    </w:rPr>
  </w:style>
  <w:style w:type="paragraph" w:styleId="22">
    <w:name w:val="Body Text"/>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val="0"/>
      <w:autoSpaceDN w:val="0"/>
      <w:adjustRightInd w:val="0"/>
      <w:snapToGrid/>
      <w:spacing w:before="3" w:beforeAutospacing="0" w:after="0" w:afterAutospacing="0" w:line="240" w:lineRule="auto"/>
      <w:ind w:left="117" w:right="0" w:firstLine="0"/>
      <w:contextualSpacing w:val="0"/>
      <w:jc w:val="left"/>
      <w:textAlignment w:val="auto"/>
      <w:outlineLvl w:val="9"/>
    </w:pPr>
    <w:rPr>
      <w:rFonts w:ascii="华文仿宋" w:eastAsia="SimSun" w:cs="华文仿宋" w:hAnsi="华文仿宋"/>
      <w:snapToGrid/>
      <w:color w:val="auto"/>
      <w:spacing w:val="0"/>
      <w:w w:val="100"/>
      <w:kern w:val="0"/>
      <w:position w:val="0"/>
      <w:sz w:val="17"/>
      <w:szCs w:val="17"/>
      <w:u w:val="none" w:color="auto"/>
      <w:bdr w:val="none" w:sz="0" w:space="0" w:color="auto"/>
      <w:vertAlign w:val="baseline"/>
      <w:em w:val="none"/>
      <w:lang w:val="en-US" w:eastAsia="zh-CN" w:bidi="ar-SA"/>
    </w:rPr>
  </w:style>
  <w:style w:type="paragraph" w:customStyle="1" w:styleId="23">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24">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customStyle="1" w:styleId="26">
    <w:name w:val="样式 2 10 磅"/>
    <w:pPr>
      <w:widowControl w:val="0"/>
      <w:jc w:val="both"/>
    </w:pPr>
    <w:rPr>
      <w:rFonts w:ascii="Calibri" w:eastAsia="宋体" w:cs="Arial" w:hAnsi="Calibri"/>
      <w:kern w:val="2"/>
      <w:sz w:val="21"/>
      <w:szCs w:val="22"/>
      <w:lang w:val="en-US" w:eastAsia="zh-CN" w:bidi="ar-SA"/>
    </w:rPr>
  </w:style>
  <w:style w:type="paragraph" w:customStyle="1" w:styleId="27">
    <w:name w:val="样式 "/>
    <w:rPr>
      <w:rFonts w:ascii="Times New Roman" w:eastAsia="宋体" w:cs="Times New Roman" w:hAnsi="Times New Roman"/>
      <w:color w:val="0563C1"/>
      <w:u w:val="single"/>
      <w:lang w:val="en-US" w:eastAsia="zh-CN" w:bidi="ar-SA"/>
    </w:rPr>
  </w:style>
  <w:style w:type="paragraph" w:customStyle="1" w:styleId="28">
    <w:name w:val="样式 3 10 磅"/>
    <w:pPr>
      <w:widowControl w:val="0"/>
      <w:jc w:val="both"/>
    </w:pPr>
    <w:rPr>
      <w:rFonts w:ascii="Calibri" w:eastAsia="宋体" w:cs="Arial" w:hAnsi="Calibri"/>
      <w:kern w:val="2"/>
      <w:sz w:val="21"/>
      <w:szCs w:val="22"/>
      <w:lang w:val="en-US" w:eastAsia="zh-CN" w:bidi="ar-SA"/>
    </w:rPr>
  </w:style>
  <w:style w:type="paragraph" w:customStyle="1" w:styleId="29">
    <w:name w:val="样式 4 10 磅"/>
    <w:pPr>
      <w:widowControl w:val="0"/>
      <w:jc w:val="both"/>
    </w:pPr>
    <w:rPr>
      <w:rFonts w:ascii="Calibri" w:eastAsia="宋体" w:cs="Arial" w:hAnsi="Calibri"/>
      <w:kern w:val="2"/>
      <w:sz w:val="21"/>
      <w:szCs w:val="22"/>
      <w:lang w:val="en-US" w:eastAsia="zh-CN" w:bidi="ar-SA"/>
    </w:rPr>
  </w:style>
  <w:style w:type="paragraph" w:customStyle="1" w:styleId="30">
    <w:name w:val="样式 5 10 磅"/>
    <w:pPr>
      <w:widowControl w:val="0"/>
      <w:jc w:val="both"/>
    </w:pPr>
    <w:rPr>
      <w:rFonts w:ascii="Calibri" w:eastAsia="宋体" w:cs="Arial" w:hAnsi="Calibri"/>
      <w:kern w:val="2"/>
      <w:sz w:val="21"/>
      <w:szCs w:val="22"/>
      <w:lang w:val="en-US" w:eastAsia="zh-CN" w:bidi="ar-SA"/>
    </w:rPr>
  </w:style>
  <w:style w:type="paragraph" w:customStyle="1" w:styleId="31">
    <w:name w:val="样式 6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143</TotalTime>
  <Application>Yozo_Office</Application>
  <Pages>5</Pages>
  <Words>594</Words>
  <Characters>683</Characters>
  <Lines>47</Lines>
  <Paragraphs>29</Paragraphs>
  <CharactersWithSpaces>683</CharactersWithSpaces>
  <Company>hphpjsc</Company>
</Properties>
</file>

<file path=docProps/core.xml><?xml version="1.0" encoding="utf-8"?>
<cp:coreProperties xmlns:cp="http://schemas.openxmlformats.org/package/2006/metadata/core-properties" xmlns:dc="http://purl.org/dc/elements/1.1/" xmlns:dcterms="http://purl.org/dc/terms/" xmlns:xsi="http://www.w3.org/2001/XMLSchema-instance">
  <dc:creator>阳小庆</dc:creator>
  <cp:lastModifiedBy>王玉玲</cp:lastModifiedBy>
  <cp:revision>3</cp:revision>
  <cp:lastPrinted>2023-04-13T03:23:00Z</cp:lastPrinted>
  <dcterms:created xsi:type="dcterms:W3CDTF">2023-04-26T01:38:00Z</dcterms:created>
  <dcterms:modified xsi:type="dcterms:W3CDTF">2023-04-27T02:29:18Z</dcterms:modified>
</cp:coreProperties>
</file>